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C7D" w:rsidRPr="00252769" w:rsidRDefault="00005C7D" w:rsidP="00005C7D">
      <w:pPr>
        <w:widowControl w:val="0"/>
        <w:tabs>
          <w:tab w:val="center" w:pos="4536"/>
          <w:tab w:val="right" w:pos="7938"/>
          <w:tab w:val="right" w:pos="9639"/>
        </w:tabs>
        <w:ind w:right="-58"/>
        <w:rPr>
          <w:rFonts w:eastAsia="MS Mincho"/>
          <w:b/>
          <w:bCs/>
          <w:noProof/>
          <w:sz w:val="28"/>
          <w:szCs w:val="28"/>
        </w:rPr>
      </w:pPr>
      <w:bookmarkStart w:id="0" w:name="_GoBack"/>
      <w:bookmarkEnd w:id="0"/>
      <w:r w:rsidRPr="00252769">
        <w:rPr>
          <w:rFonts w:eastAsia="MS Mincho"/>
          <w:b/>
          <w:bCs/>
          <w:noProof/>
          <w:sz w:val="28"/>
          <w:szCs w:val="28"/>
        </w:rPr>
        <w:t>3GPP TSG RAN WG1 Meeting</w:t>
      </w:r>
      <w:r w:rsidR="00341D25">
        <w:rPr>
          <w:rFonts w:eastAsia="MS Mincho"/>
          <w:b/>
          <w:bCs/>
          <w:noProof/>
          <w:sz w:val="28"/>
          <w:szCs w:val="28"/>
        </w:rPr>
        <w:t xml:space="preserve"> RAN1 #98</w:t>
      </w:r>
      <w:r w:rsidR="00A4575C" w:rsidRPr="00252769">
        <w:rPr>
          <w:rFonts w:eastAsia="MS Mincho"/>
          <w:b/>
          <w:bCs/>
          <w:noProof/>
          <w:sz w:val="28"/>
          <w:szCs w:val="28"/>
        </w:rPr>
        <w:t xml:space="preserve">       </w:t>
      </w:r>
      <w:r w:rsidRPr="00252769">
        <w:rPr>
          <w:rFonts w:eastAsia="MS Mincho"/>
          <w:b/>
          <w:bCs/>
          <w:noProof/>
          <w:sz w:val="28"/>
          <w:szCs w:val="28"/>
        </w:rPr>
        <w:t xml:space="preserve">                                                     R1-</w:t>
      </w:r>
      <w:r w:rsidR="004C7B24">
        <w:rPr>
          <w:rFonts w:eastAsia="MS Mincho"/>
          <w:b/>
          <w:bCs/>
          <w:noProof/>
          <w:sz w:val="28"/>
          <w:szCs w:val="28"/>
        </w:rPr>
        <w:t>1908391</w:t>
      </w:r>
    </w:p>
    <w:p w:rsidR="00005C7D" w:rsidRPr="00252769" w:rsidRDefault="00341D25" w:rsidP="00005C7D">
      <w:pPr>
        <w:widowControl w:val="0"/>
        <w:tabs>
          <w:tab w:val="center" w:pos="4536"/>
          <w:tab w:val="right" w:pos="8280"/>
          <w:tab w:val="right" w:pos="9781"/>
        </w:tabs>
        <w:ind w:right="-58"/>
        <w:rPr>
          <w:rFonts w:eastAsia="MS Mincho"/>
          <w:b/>
          <w:bCs/>
          <w:noProof/>
          <w:sz w:val="28"/>
          <w:szCs w:val="28"/>
          <w:lang w:eastAsia="en-US"/>
        </w:rPr>
      </w:pPr>
      <w:r>
        <w:rPr>
          <w:rFonts w:eastAsia="MS Mincho"/>
          <w:b/>
          <w:bCs/>
          <w:noProof/>
          <w:sz w:val="28"/>
          <w:szCs w:val="28"/>
          <w:lang w:eastAsia="en-US"/>
        </w:rPr>
        <w:t>Prague</w:t>
      </w:r>
      <w:r w:rsidR="00005C7D" w:rsidRPr="00252769">
        <w:rPr>
          <w:rFonts w:eastAsia="MS Mincho"/>
          <w:b/>
          <w:bCs/>
          <w:noProof/>
          <w:sz w:val="28"/>
          <w:szCs w:val="28"/>
          <w:lang w:eastAsia="en-US"/>
        </w:rPr>
        <w:t xml:space="preserve">, </w:t>
      </w:r>
      <w:r>
        <w:rPr>
          <w:rFonts w:eastAsia="MS Mincho"/>
          <w:b/>
          <w:bCs/>
          <w:noProof/>
          <w:sz w:val="28"/>
          <w:szCs w:val="28"/>
          <w:lang w:eastAsia="en-US"/>
        </w:rPr>
        <w:t>CZ, August 25</w:t>
      </w:r>
      <w:r>
        <w:rPr>
          <w:rFonts w:eastAsia="MS Mincho"/>
          <w:b/>
          <w:bCs/>
          <w:noProof/>
          <w:sz w:val="28"/>
          <w:szCs w:val="28"/>
          <w:vertAlign w:val="superscript"/>
          <w:lang w:eastAsia="en-US"/>
        </w:rPr>
        <w:t>th</w:t>
      </w:r>
      <w:r>
        <w:rPr>
          <w:rFonts w:eastAsia="MS Mincho"/>
          <w:b/>
          <w:bCs/>
          <w:noProof/>
          <w:sz w:val="28"/>
          <w:szCs w:val="28"/>
          <w:lang w:eastAsia="en-US"/>
        </w:rPr>
        <w:t xml:space="preserve"> – 30</w:t>
      </w:r>
      <w:r w:rsidR="00005C7D" w:rsidRPr="00252769">
        <w:rPr>
          <w:rFonts w:eastAsia="MS Mincho"/>
          <w:b/>
          <w:bCs/>
          <w:noProof/>
          <w:sz w:val="28"/>
          <w:szCs w:val="28"/>
          <w:vertAlign w:val="superscript"/>
          <w:lang w:eastAsia="en-US"/>
        </w:rPr>
        <w:t>th</w:t>
      </w:r>
      <w:r w:rsidR="00005C7D" w:rsidRPr="00252769">
        <w:rPr>
          <w:rFonts w:eastAsia="MS Mincho"/>
          <w:b/>
          <w:bCs/>
          <w:noProof/>
          <w:sz w:val="28"/>
          <w:szCs w:val="28"/>
          <w:lang w:eastAsia="en-US"/>
        </w:rPr>
        <w:t>, 2019</w:t>
      </w:r>
    </w:p>
    <w:p w:rsidR="00005C7D" w:rsidRPr="00252769" w:rsidRDefault="00005C7D" w:rsidP="00005C7D">
      <w:pPr>
        <w:pStyle w:val="a6"/>
        <w:rPr>
          <w:bCs/>
          <w:color w:val="000000" w:themeColor="text1"/>
          <w:sz w:val="28"/>
          <w:szCs w:val="28"/>
          <w:lang w:eastAsia="ja-JP"/>
        </w:rPr>
      </w:pP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 xml:space="preserve">Agenda item: </w:t>
      </w:r>
      <w:r w:rsidR="00255835">
        <w:rPr>
          <w:rFonts w:eastAsia="MS Mincho"/>
          <w:b/>
          <w:bCs/>
          <w:noProof/>
          <w:sz w:val="28"/>
          <w:szCs w:val="28"/>
          <w:lang w:eastAsia="en-US"/>
        </w:rPr>
        <w:t>7.2.13.3</w:t>
      </w: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Source: MediaTek Inc.</w:t>
      </w: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 xml:space="preserve">Title: </w:t>
      </w:r>
      <w:r w:rsidR="004D581C" w:rsidRPr="00252769">
        <w:rPr>
          <w:rFonts w:eastAsia="MS Mincho"/>
          <w:b/>
          <w:bCs/>
          <w:noProof/>
          <w:sz w:val="28"/>
          <w:szCs w:val="28"/>
          <w:lang w:eastAsia="en-US"/>
        </w:rPr>
        <w:t>Efficient and low latency SCell data transmission for NR CA</w:t>
      </w:r>
    </w:p>
    <w:p w:rsidR="00005C7D"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Document for: Discussion and Decision</w:t>
      </w:r>
    </w:p>
    <w:p w:rsidR="00B74586" w:rsidRDefault="00B74586" w:rsidP="00005C7D">
      <w:pPr>
        <w:widowControl w:val="0"/>
        <w:tabs>
          <w:tab w:val="center" w:pos="4536"/>
          <w:tab w:val="right" w:pos="8280"/>
          <w:tab w:val="right" w:pos="9781"/>
        </w:tabs>
        <w:ind w:right="-58"/>
        <w:rPr>
          <w:rFonts w:eastAsia="MS Mincho"/>
          <w:b/>
          <w:bCs/>
          <w:noProof/>
          <w:sz w:val="28"/>
          <w:szCs w:val="28"/>
          <w:lang w:eastAsia="en-US"/>
        </w:rPr>
      </w:pPr>
    </w:p>
    <w:p w:rsidR="00005C7D" w:rsidRPr="009F29FB" w:rsidRDefault="00005C7D" w:rsidP="00005C7D">
      <w:pPr>
        <w:pStyle w:val="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rsidR="009120A3" w:rsidRDefault="009120A3" w:rsidP="00BE7765">
      <w:r>
        <w:t>In the feature lead summary in RAN1 #97 [1], two major discussion topics are</w:t>
      </w:r>
    </w:p>
    <w:p w:rsidR="009120A3" w:rsidRPr="00B33086" w:rsidRDefault="007A169A" w:rsidP="009120A3">
      <w:pPr>
        <w:pStyle w:val="a4"/>
        <w:numPr>
          <w:ilvl w:val="0"/>
          <w:numId w:val="6"/>
        </w:numPr>
        <w:spacing w:line="259" w:lineRule="auto"/>
        <w:rPr>
          <w:b/>
          <w:u w:val="single"/>
        </w:rPr>
      </w:pPr>
      <w:r>
        <w:t>Improvements to Rel15 SC</w:t>
      </w:r>
      <w:r w:rsidR="009120A3">
        <w:t>ell activation/deactivation procedure</w:t>
      </w:r>
    </w:p>
    <w:p w:rsidR="009120A3" w:rsidRPr="00B33086" w:rsidRDefault="009D2B69" w:rsidP="009120A3">
      <w:pPr>
        <w:pStyle w:val="a4"/>
        <w:numPr>
          <w:ilvl w:val="0"/>
          <w:numId w:val="6"/>
        </w:numPr>
        <w:spacing w:line="259" w:lineRule="auto"/>
        <w:rPr>
          <w:b/>
          <w:u w:val="single"/>
        </w:rPr>
      </w:pPr>
      <w:r>
        <w:t>Improvements related to ‘dormancy-like behaviour’</w:t>
      </w:r>
      <w:r w:rsidR="009120A3">
        <w:t xml:space="preserve"> on activated Scells (i.e., sparse/no </w:t>
      </w:r>
      <w:r w:rsidR="007A169A">
        <w:t>PDCCH monitoring on activated SC</w:t>
      </w:r>
      <w:r w:rsidR="004E3A0B">
        <w:t>ell while maintaining CSI meas</w:t>
      </w:r>
      <w:r w:rsidR="009120A3">
        <w:t>ur</w:t>
      </w:r>
      <w:r w:rsidR="004E3A0B">
        <w:t>e</w:t>
      </w:r>
      <w:r w:rsidR="009120A3">
        <w:t>ments/reporting)</w:t>
      </w:r>
    </w:p>
    <w:p w:rsidR="009120A3" w:rsidRDefault="009120A3" w:rsidP="00BE7765">
      <w:r>
        <w:t>This tdoc focuses on the i</w:t>
      </w:r>
      <w:r w:rsidR="007A169A">
        <w:t>mprovements rela</w:t>
      </w:r>
      <w:r w:rsidR="009A02B7">
        <w:t>ted to dormancy</w:t>
      </w:r>
      <w:r w:rsidR="007A169A">
        <w:t xml:space="preserve"> </w:t>
      </w:r>
      <w:r w:rsidR="009E481A">
        <w:t>behaviour</w:t>
      </w:r>
      <w:r>
        <w:t xml:space="preserve"> on </w:t>
      </w:r>
      <w:r w:rsidR="007A169A">
        <w:t>activated SC</w:t>
      </w:r>
      <w:r>
        <w:t>ells.</w:t>
      </w:r>
    </w:p>
    <w:p w:rsidR="009120A3" w:rsidRDefault="009120A3" w:rsidP="00BE7765"/>
    <w:p w:rsidR="003F712E" w:rsidRDefault="003A1B1A" w:rsidP="000F1654">
      <w:pPr>
        <w:pStyle w:val="1"/>
        <w:rPr>
          <w:rFonts w:cs="Arial"/>
          <w:color w:val="000000" w:themeColor="text1"/>
        </w:rPr>
      </w:pPr>
      <w:r>
        <w:rPr>
          <w:rFonts w:cs="Arial"/>
          <w:color w:val="000000" w:themeColor="text1"/>
        </w:rPr>
        <w:t>2</w:t>
      </w:r>
      <w:r w:rsidRPr="001F61A8">
        <w:rPr>
          <w:rFonts w:cs="Arial"/>
          <w:color w:val="000000" w:themeColor="text1"/>
        </w:rPr>
        <w:tab/>
      </w:r>
      <w:r w:rsidR="00AF3DEA">
        <w:rPr>
          <w:rFonts w:cs="Arial"/>
          <w:color w:val="000000" w:themeColor="text1"/>
        </w:rPr>
        <w:t xml:space="preserve">Specification requirement for </w:t>
      </w:r>
      <w:r w:rsidR="00AF3DEA" w:rsidRPr="00335495">
        <w:rPr>
          <w:rFonts w:cs="Arial"/>
          <w:color w:val="000000" w:themeColor="text1"/>
        </w:rPr>
        <w:t xml:space="preserve">dormancy </w:t>
      </w:r>
      <w:r w:rsidR="009E481A">
        <w:rPr>
          <w:rFonts w:cs="Arial"/>
          <w:color w:val="000000" w:themeColor="text1"/>
        </w:rPr>
        <w:t>behaviour</w:t>
      </w:r>
      <w:r w:rsidR="009B217B">
        <w:rPr>
          <w:rFonts w:cs="Arial"/>
          <w:color w:val="000000" w:themeColor="text1"/>
        </w:rPr>
        <w:t xml:space="preserve"> on SCell (s)</w:t>
      </w:r>
    </w:p>
    <w:p w:rsidR="00AF3DEA" w:rsidRDefault="00E22206" w:rsidP="009120A3">
      <w:pPr>
        <w:spacing w:before="120"/>
      </w:pPr>
      <w:r>
        <w:t xml:space="preserve">In [2], the 'dormancy' </w:t>
      </w:r>
      <w:r w:rsidR="009E481A">
        <w:t>behaviour</w:t>
      </w:r>
      <w:r w:rsidR="009A02B7">
        <w:t xml:space="preserve"> (contrary to ‘active’ </w:t>
      </w:r>
      <w:r w:rsidR="009E481A">
        <w:t>behaviour</w:t>
      </w:r>
      <w:r w:rsidR="009A02B7">
        <w:t>)</w:t>
      </w:r>
      <w:r>
        <w:t xml:space="preserve"> is defined as that </w:t>
      </w:r>
      <w:r w:rsidRPr="00E22206">
        <w:rPr>
          <w:b/>
        </w:rPr>
        <w:t>UE stops monitoring PDCCH but continues other activities such as CSI measurements, AGC and beam management</w:t>
      </w:r>
      <w:r>
        <w:t xml:space="preserve">. To achieve this kind of </w:t>
      </w:r>
      <w:r w:rsidR="009E481A">
        <w:t>behaviour</w:t>
      </w:r>
      <w:r>
        <w:t>, the following components are necessary to be defined:</w:t>
      </w:r>
    </w:p>
    <w:p w:rsidR="00E22206" w:rsidRPr="00076FBC" w:rsidRDefault="00E22206" w:rsidP="00E22206">
      <w:pPr>
        <w:pStyle w:val="a4"/>
        <w:numPr>
          <w:ilvl w:val="0"/>
          <w:numId w:val="10"/>
        </w:numPr>
        <w:spacing w:before="120"/>
      </w:pPr>
      <w:r>
        <w:t>new</w:t>
      </w:r>
      <w:r w:rsidRPr="00076FBC">
        <w:t xml:space="preserve"> mechanism of L1-i</w:t>
      </w:r>
      <w:r w:rsidR="00916925">
        <w:t xml:space="preserve">ndication from dormancy </w:t>
      </w:r>
      <w:r w:rsidR="009E481A">
        <w:t>behaviour</w:t>
      </w:r>
      <w:r w:rsidR="00916925">
        <w:t xml:space="preserve"> to active </w:t>
      </w:r>
      <w:r w:rsidR="009E481A">
        <w:t>behaviour</w:t>
      </w:r>
      <w:r w:rsidRPr="00076FBC">
        <w:t xml:space="preserve"> (</w:t>
      </w:r>
      <w:r>
        <w:t xml:space="preserve">by </w:t>
      </w:r>
      <w:r w:rsidRPr="00076FBC">
        <w:t>RAN1)</w:t>
      </w:r>
    </w:p>
    <w:p w:rsidR="00E22206" w:rsidRPr="00076FBC" w:rsidRDefault="00E22206" w:rsidP="00E22206">
      <w:pPr>
        <w:pStyle w:val="a4"/>
        <w:numPr>
          <w:ilvl w:val="0"/>
          <w:numId w:val="10"/>
        </w:numPr>
        <w:spacing w:before="120"/>
      </w:pPr>
      <w:r>
        <w:t>new</w:t>
      </w:r>
      <w:r w:rsidRPr="00076FBC">
        <w:t xml:space="preserve"> mechanism of L1</w:t>
      </w:r>
      <w:r w:rsidR="00916925">
        <w:t xml:space="preserve">-indication from active </w:t>
      </w:r>
      <w:r w:rsidR="009E481A">
        <w:t>behaviour</w:t>
      </w:r>
      <w:r w:rsidR="00916925">
        <w:t xml:space="preserve"> to dormancy </w:t>
      </w:r>
      <w:r w:rsidR="009E481A">
        <w:t>behaviour</w:t>
      </w:r>
      <w:r w:rsidRPr="00076FBC">
        <w:t xml:space="preserve"> (</w:t>
      </w:r>
      <w:r>
        <w:t xml:space="preserve">by </w:t>
      </w:r>
      <w:r w:rsidRPr="00076FBC">
        <w:t>RAN1)</w:t>
      </w:r>
    </w:p>
    <w:p w:rsidR="00E22206" w:rsidRDefault="00E22206" w:rsidP="00E22206">
      <w:pPr>
        <w:pStyle w:val="a4"/>
        <w:numPr>
          <w:ilvl w:val="0"/>
          <w:numId w:val="10"/>
        </w:numPr>
        <w:spacing w:before="120"/>
      </w:pPr>
      <w:r>
        <w:t>n</w:t>
      </w:r>
      <w:r w:rsidRPr="00076FBC">
        <w:t>ew RRC configuration of periodic CSI[/RRM] measurement for dormancy (</w:t>
      </w:r>
      <w:r>
        <w:t xml:space="preserve">by </w:t>
      </w:r>
      <w:r w:rsidRPr="00076FBC">
        <w:t>RAN2)</w:t>
      </w:r>
    </w:p>
    <w:p w:rsidR="00E22206" w:rsidRPr="00916925" w:rsidRDefault="00E22206" w:rsidP="009120A3">
      <w:pPr>
        <w:pStyle w:val="a4"/>
        <w:numPr>
          <w:ilvl w:val="0"/>
          <w:numId w:val="10"/>
        </w:numPr>
        <w:spacing w:before="120"/>
      </w:pPr>
      <w:r w:rsidRPr="00916925">
        <w:t>new switch delay requirement (by RAN4)</w:t>
      </w:r>
    </w:p>
    <w:p w:rsidR="00076FBC" w:rsidRDefault="006657E2" w:rsidP="009120A3">
      <w:pPr>
        <w:spacing w:before="120"/>
      </w:pPr>
      <w:r>
        <w:t xml:space="preserve">For </w:t>
      </w:r>
      <w:r w:rsidR="009B217B">
        <w:t xml:space="preserve">Rel-15 </w:t>
      </w:r>
      <w:r>
        <w:t>NR</w:t>
      </w:r>
      <w:r w:rsidR="0035206F" w:rsidRPr="006657E2">
        <w:t>,</w:t>
      </w:r>
      <w:r w:rsidR="0035206F">
        <w:t xml:space="preserve"> </w:t>
      </w:r>
      <w:r w:rsidR="00742872">
        <w:t>BWP</w:t>
      </w:r>
      <w:r w:rsidR="00916925">
        <w:t xml:space="preserve"> switch can be used</w:t>
      </w:r>
      <w:r w:rsidR="00742872">
        <w:t xml:space="preserve"> to stop</w:t>
      </w:r>
      <w:r w:rsidR="00742872" w:rsidRPr="00742872">
        <w:t xml:space="preserve"> monitoring PDCCH</w:t>
      </w:r>
      <w:r w:rsidR="00742872">
        <w:t xml:space="preserve"> and change CSI-RS</w:t>
      </w:r>
      <w:r w:rsidR="00916925">
        <w:t xml:space="preserve"> configuration</w:t>
      </w:r>
      <w:r w:rsidR="00742872">
        <w:t>.</w:t>
      </w:r>
      <w:r w:rsidR="00916925">
        <w:t xml:space="preserve"> </w:t>
      </w:r>
      <w:r w:rsidR="00ED7BC0">
        <w:t xml:space="preserve">Therefore, BWP-based switch is currently available to support dormancy </w:t>
      </w:r>
      <w:r w:rsidR="009E481A">
        <w:t>behaviour</w:t>
      </w:r>
      <w:r w:rsidR="00ED7BC0">
        <w:t xml:space="preserve"> on SCell (s)</w:t>
      </w:r>
      <w:r w:rsidR="007A169A">
        <w:t xml:space="preserve">, </w:t>
      </w:r>
      <w:r w:rsidR="007A169A" w:rsidRPr="00916925">
        <w:rPr>
          <w:b/>
        </w:rPr>
        <w:t xml:space="preserve">although how to bring SCell (s) with dormancy </w:t>
      </w:r>
      <w:r w:rsidR="009E481A">
        <w:rPr>
          <w:b/>
        </w:rPr>
        <w:t>behaviour</w:t>
      </w:r>
      <w:r w:rsidR="007A169A" w:rsidRPr="00916925">
        <w:rPr>
          <w:b/>
        </w:rPr>
        <w:t xml:space="preserve"> back to normal </w:t>
      </w:r>
      <w:r w:rsidR="009E481A">
        <w:rPr>
          <w:b/>
        </w:rPr>
        <w:t>behaviour</w:t>
      </w:r>
      <w:r w:rsidR="007A169A" w:rsidRPr="00916925">
        <w:rPr>
          <w:b/>
        </w:rPr>
        <w:t xml:space="preserve"> through BWP needs to be specified</w:t>
      </w:r>
      <w:r w:rsidR="007A169A">
        <w:t xml:space="preserve"> since UE does not monitor PDCCH for SCell (s) with dormancy </w:t>
      </w:r>
      <w:r w:rsidR="009E481A">
        <w:t>behaviour</w:t>
      </w:r>
      <w:r w:rsidR="007A169A">
        <w:t xml:space="preserve">. </w:t>
      </w:r>
      <w:r w:rsidR="00076FBC" w:rsidRPr="0024671F">
        <w:t>If BWP-based switch is not u</w:t>
      </w:r>
      <w:r w:rsidR="007A169A" w:rsidRPr="0024671F">
        <w:t xml:space="preserve">sed for dormancy </w:t>
      </w:r>
      <w:r w:rsidR="009E481A">
        <w:t>behaviour</w:t>
      </w:r>
      <w:r w:rsidR="007A169A" w:rsidRPr="0024671F">
        <w:t xml:space="preserve">, </w:t>
      </w:r>
      <w:r w:rsidR="00916925" w:rsidRPr="0024671F">
        <w:t>all the four components listed above need to be additionally specified</w:t>
      </w:r>
      <w:r w:rsidR="00916925">
        <w:t xml:space="preserve">. </w:t>
      </w:r>
      <w:r w:rsidR="00916925" w:rsidRPr="0024671F">
        <w:t>This</w:t>
      </w:r>
      <w:r w:rsidR="007A169A" w:rsidRPr="0024671F">
        <w:t xml:space="preserve"> can introduce huge </w:t>
      </w:r>
      <w:r w:rsidR="00303BF7" w:rsidRPr="0024671F">
        <w:t>spec change</w:t>
      </w:r>
      <w:r w:rsidR="007A169A" w:rsidRPr="0024671F">
        <w:t xml:space="preserve"> effort</w:t>
      </w:r>
      <w:r w:rsidR="00076FBC">
        <w:t>.</w:t>
      </w:r>
      <w:r w:rsidR="000859B2">
        <w:t xml:space="preserve"> Hence </w:t>
      </w:r>
      <w:r w:rsidR="00303BF7">
        <w:t xml:space="preserve">we have </w:t>
      </w:r>
      <w:r w:rsidR="000859B2">
        <w:t xml:space="preserve">the following </w:t>
      </w:r>
      <w:r w:rsidR="00303BF7">
        <w:t>observation and proposal</w:t>
      </w:r>
      <w:r w:rsidR="000859B2">
        <w:t>:</w:t>
      </w:r>
    </w:p>
    <w:p w:rsidR="00303BF7" w:rsidRDefault="00303BF7" w:rsidP="009120A3">
      <w:pPr>
        <w:spacing w:before="120"/>
        <w:rPr>
          <w:rFonts w:eastAsia="MS Mincho"/>
          <w:b/>
          <w:lang w:eastAsia="ja-JP"/>
        </w:rPr>
      </w:pPr>
      <w:r w:rsidRPr="00261501">
        <w:rPr>
          <w:rFonts w:eastAsia="MS Mincho"/>
          <w:b/>
          <w:i/>
          <w:lang w:eastAsia="ja-JP"/>
        </w:rPr>
        <w:t xml:space="preserve">Observation 1: </w:t>
      </w:r>
      <w:r w:rsidR="00561795" w:rsidRPr="00A71242">
        <w:rPr>
          <w:rFonts w:eastAsia="MS Mincho"/>
          <w:b/>
          <w:lang w:eastAsia="ja-JP"/>
        </w:rPr>
        <w:t xml:space="preserve">BWP-based switch is currently available to support dormancy </w:t>
      </w:r>
      <w:r w:rsidR="009E481A">
        <w:rPr>
          <w:rFonts w:eastAsia="MS Mincho"/>
          <w:b/>
          <w:lang w:eastAsia="ja-JP"/>
        </w:rPr>
        <w:t>behaviour</w:t>
      </w:r>
      <w:r w:rsidR="00561795" w:rsidRPr="00A71242">
        <w:rPr>
          <w:rFonts w:eastAsia="MS Mincho"/>
          <w:b/>
          <w:lang w:eastAsia="ja-JP"/>
        </w:rPr>
        <w:t xml:space="preserve"> on SCell (s)</w:t>
      </w:r>
      <w:r w:rsidR="00561795">
        <w:rPr>
          <w:rFonts w:eastAsia="MS Mincho"/>
          <w:b/>
          <w:lang w:eastAsia="ja-JP"/>
        </w:rPr>
        <w:t xml:space="preserve">. </w:t>
      </w:r>
      <w:r w:rsidR="00C97831">
        <w:rPr>
          <w:rFonts w:eastAsia="MS Mincho"/>
          <w:b/>
          <w:lang w:eastAsia="ja-JP"/>
        </w:rPr>
        <w:t xml:space="preserve">Only the mechanism </w:t>
      </w:r>
      <w:r w:rsidR="00C97831" w:rsidRPr="00916925">
        <w:rPr>
          <w:b/>
        </w:rPr>
        <w:t xml:space="preserve">to bring SCell (s) with dormancy </w:t>
      </w:r>
      <w:r w:rsidR="00C97831">
        <w:rPr>
          <w:b/>
        </w:rPr>
        <w:t>behaviour</w:t>
      </w:r>
      <w:r w:rsidR="00C97831" w:rsidRPr="00916925">
        <w:rPr>
          <w:b/>
        </w:rPr>
        <w:t xml:space="preserve"> back to normal </w:t>
      </w:r>
      <w:r w:rsidR="00C97831">
        <w:rPr>
          <w:b/>
        </w:rPr>
        <w:t>behaviour</w:t>
      </w:r>
      <w:r w:rsidR="00C97831" w:rsidRPr="00916925">
        <w:rPr>
          <w:b/>
        </w:rPr>
        <w:t xml:space="preserve"> through BWP needs to be </w:t>
      </w:r>
      <w:r w:rsidR="00C97831">
        <w:rPr>
          <w:b/>
        </w:rPr>
        <w:t xml:space="preserve">additionally </w:t>
      </w:r>
      <w:r w:rsidR="00C97831" w:rsidRPr="00916925">
        <w:rPr>
          <w:b/>
        </w:rPr>
        <w:t>specified</w:t>
      </w:r>
      <w:r w:rsidR="00C97831">
        <w:rPr>
          <w:b/>
        </w:rPr>
        <w:t>.</w:t>
      </w:r>
      <w:r w:rsidR="00C97831">
        <w:t xml:space="preserve"> </w:t>
      </w:r>
      <w:r w:rsidR="00561795" w:rsidRPr="0024671F">
        <w:rPr>
          <w:rFonts w:eastAsia="MS Mincho"/>
          <w:b/>
          <w:lang w:eastAsia="ja-JP"/>
        </w:rPr>
        <w:t>If BWP-based switch is not u</w:t>
      </w:r>
      <w:r w:rsidR="0024671F">
        <w:rPr>
          <w:rFonts w:eastAsia="MS Mincho"/>
          <w:b/>
          <w:lang w:eastAsia="ja-JP"/>
        </w:rPr>
        <w:t xml:space="preserve">sed for dormancy </w:t>
      </w:r>
      <w:r w:rsidR="009E481A">
        <w:rPr>
          <w:rFonts w:eastAsia="MS Mincho"/>
          <w:b/>
          <w:lang w:eastAsia="ja-JP"/>
        </w:rPr>
        <w:t>behaviour</w:t>
      </w:r>
      <w:r w:rsidR="0024671F">
        <w:rPr>
          <w:rFonts w:eastAsia="MS Mincho"/>
          <w:b/>
          <w:lang w:eastAsia="ja-JP"/>
        </w:rPr>
        <w:t>,</w:t>
      </w:r>
      <w:r w:rsidR="00561795" w:rsidRPr="00A71242">
        <w:rPr>
          <w:rFonts w:eastAsia="MS Mincho"/>
          <w:b/>
          <w:lang w:eastAsia="ja-JP"/>
        </w:rPr>
        <w:t xml:space="preserve"> </w:t>
      </w:r>
      <w:r w:rsidR="0024671F">
        <w:rPr>
          <w:rFonts w:eastAsia="MS Mincho"/>
          <w:b/>
          <w:lang w:eastAsia="ja-JP"/>
        </w:rPr>
        <w:t>h</w:t>
      </w:r>
      <w:r w:rsidR="00561795">
        <w:rPr>
          <w:rFonts w:eastAsia="MS Mincho"/>
          <w:b/>
          <w:lang w:eastAsia="ja-JP"/>
        </w:rPr>
        <w:t>uge duplicated efforts are required to cover</w:t>
      </w:r>
    </w:p>
    <w:p w:rsidR="00561795" w:rsidRPr="0024671F" w:rsidRDefault="00561795" w:rsidP="00561795">
      <w:pPr>
        <w:pStyle w:val="a4"/>
        <w:numPr>
          <w:ilvl w:val="0"/>
          <w:numId w:val="10"/>
        </w:numPr>
        <w:spacing w:before="120"/>
        <w:rPr>
          <w:b/>
        </w:rPr>
      </w:pPr>
      <w:r w:rsidRPr="0024671F">
        <w:rPr>
          <w:b/>
        </w:rPr>
        <w:t xml:space="preserve">new mechanism of L1-indication from dormancy </w:t>
      </w:r>
      <w:r w:rsidR="009E481A">
        <w:rPr>
          <w:b/>
        </w:rPr>
        <w:t>behaviour</w:t>
      </w:r>
      <w:r w:rsidRPr="0024671F">
        <w:rPr>
          <w:b/>
        </w:rPr>
        <w:t xml:space="preserve"> to active </w:t>
      </w:r>
      <w:r w:rsidR="009E481A">
        <w:rPr>
          <w:b/>
        </w:rPr>
        <w:t>behaviour</w:t>
      </w:r>
      <w:r w:rsidRPr="0024671F">
        <w:rPr>
          <w:b/>
        </w:rPr>
        <w:t xml:space="preserve"> (by RAN1)</w:t>
      </w:r>
    </w:p>
    <w:p w:rsidR="00561795" w:rsidRPr="0024671F" w:rsidRDefault="00561795" w:rsidP="00561795">
      <w:pPr>
        <w:pStyle w:val="a4"/>
        <w:numPr>
          <w:ilvl w:val="0"/>
          <w:numId w:val="10"/>
        </w:numPr>
        <w:spacing w:before="120"/>
        <w:rPr>
          <w:b/>
        </w:rPr>
      </w:pPr>
      <w:r w:rsidRPr="0024671F">
        <w:rPr>
          <w:b/>
        </w:rPr>
        <w:t xml:space="preserve">new mechanism of L1-indication from active </w:t>
      </w:r>
      <w:r w:rsidR="009E481A">
        <w:rPr>
          <w:b/>
        </w:rPr>
        <w:t>behaviour</w:t>
      </w:r>
      <w:r w:rsidRPr="0024671F">
        <w:rPr>
          <w:b/>
        </w:rPr>
        <w:t xml:space="preserve"> to dormancy </w:t>
      </w:r>
      <w:r w:rsidR="009E481A">
        <w:rPr>
          <w:b/>
        </w:rPr>
        <w:t>behaviour</w:t>
      </w:r>
      <w:r w:rsidRPr="0024671F">
        <w:rPr>
          <w:b/>
        </w:rPr>
        <w:t xml:space="preserve"> (by RAN1)</w:t>
      </w:r>
    </w:p>
    <w:p w:rsidR="00561795" w:rsidRPr="0024671F" w:rsidRDefault="00561795" w:rsidP="00561795">
      <w:pPr>
        <w:pStyle w:val="a4"/>
        <w:numPr>
          <w:ilvl w:val="0"/>
          <w:numId w:val="10"/>
        </w:numPr>
        <w:spacing w:before="120"/>
        <w:rPr>
          <w:b/>
        </w:rPr>
      </w:pPr>
      <w:r w:rsidRPr="0024671F">
        <w:rPr>
          <w:b/>
        </w:rPr>
        <w:t>new RRC configuration of periodic CSI[/RRM] measurement for dormancy (by RAN2)</w:t>
      </w:r>
    </w:p>
    <w:p w:rsidR="00561795" w:rsidRDefault="00561795" w:rsidP="009120A3">
      <w:pPr>
        <w:pStyle w:val="a4"/>
        <w:numPr>
          <w:ilvl w:val="0"/>
          <w:numId w:val="10"/>
        </w:numPr>
        <w:spacing w:before="120"/>
        <w:rPr>
          <w:b/>
        </w:rPr>
      </w:pPr>
      <w:r w:rsidRPr="0024671F">
        <w:rPr>
          <w:b/>
        </w:rPr>
        <w:t>new switch delay requirement (by RAN4)</w:t>
      </w:r>
    </w:p>
    <w:p w:rsidR="0024671F" w:rsidRPr="0024671F" w:rsidRDefault="0024671F" w:rsidP="0024671F">
      <w:pPr>
        <w:pStyle w:val="a4"/>
        <w:spacing w:before="120"/>
        <w:rPr>
          <w:b/>
        </w:rPr>
      </w:pPr>
    </w:p>
    <w:p w:rsidR="00335495" w:rsidRPr="00303BF7" w:rsidRDefault="000859B2" w:rsidP="009120A3">
      <w:pPr>
        <w:spacing w:before="120"/>
        <w:rPr>
          <w:b/>
        </w:rPr>
      </w:pPr>
      <w:r>
        <w:rPr>
          <w:b/>
          <w:u w:val="single"/>
        </w:rPr>
        <w:t>Proposal 1</w:t>
      </w:r>
      <w:r w:rsidRPr="00252769">
        <w:rPr>
          <w:b/>
        </w:rPr>
        <w:t>:</w:t>
      </w:r>
      <w:r>
        <w:rPr>
          <w:b/>
        </w:rPr>
        <w:t xml:space="preserve"> </w:t>
      </w:r>
      <w:r w:rsidR="00303BF7">
        <w:rPr>
          <w:b/>
        </w:rPr>
        <w:t xml:space="preserve">BWP-based switch should be used to achieve </w:t>
      </w:r>
      <w:r w:rsidR="00303BF7" w:rsidRPr="00303BF7">
        <w:rPr>
          <w:b/>
        </w:rPr>
        <w:t xml:space="preserve">dormancy </w:t>
      </w:r>
      <w:r w:rsidR="009E481A">
        <w:rPr>
          <w:b/>
        </w:rPr>
        <w:t>behaviour</w:t>
      </w:r>
      <w:r w:rsidR="00303BF7" w:rsidRPr="00303BF7">
        <w:rPr>
          <w:b/>
        </w:rPr>
        <w:t xml:space="preserve"> on SCell (s)</w:t>
      </w:r>
      <w:r w:rsidR="007A169A">
        <w:rPr>
          <w:b/>
        </w:rPr>
        <w:t>.</w:t>
      </w:r>
    </w:p>
    <w:p w:rsidR="00AF3DEA" w:rsidRDefault="00AF3DEA" w:rsidP="0035206F">
      <w:pPr>
        <w:rPr>
          <w:lang w:eastAsia="en-US"/>
        </w:rPr>
      </w:pPr>
    </w:p>
    <w:p w:rsidR="00AF3DEA" w:rsidRDefault="00DC7967" w:rsidP="00E22206">
      <w:pPr>
        <w:pStyle w:val="1"/>
        <w:rPr>
          <w:rFonts w:cs="Arial"/>
          <w:color w:val="000000" w:themeColor="text1"/>
        </w:rPr>
      </w:pPr>
      <w:r>
        <w:rPr>
          <w:rFonts w:cs="Arial"/>
          <w:color w:val="000000" w:themeColor="text1"/>
        </w:rPr>
        <w:lastRenderedPageBreak/>
        <w:t>3</w:t>
      </w:r>
      <w:r>
        <w:rPr>
          <w:rFonts w:cs="Arial"/>
          <w:color w:val="000000" w:themeColor="text1"/>
        </w:rPr>
        <w:tab/>
      </w:r>
      <w:r w:rsidR="002C2AD2">
        <w:rPr>
          <w:rFonts w:cs="Arial"/>
          <w:color w:val="000000" w:themeColor="text1"/>
        </w:rPr>
        <w:t xml:space="preserve">Switch mechanism </w:t>
      </w:r>
      <w:r w:rsidR="008074CC">
        <w:rPr>
          <w:rFonts w:cs="Arial"/>
          <w:color w:val="000000" w:themeColor="text1"/>
        </w:rPr>
        <w:t xml:space="preserve">from dormancy </w:t>
      </w:r>
      <w:r w:rsidR="009E481A">
        <w:rPr>
          <w:rFonts w:cs="Arial"/>
          <w:color w:val="000000" w:themeColor="text1"/>
        </w:rPr>
        <w:t>behaviour</w:t>
      </w:r>
      <w:r w:rsidR="008074CC">
        <w:rPr>
          <w:rFonts w:cs="Arial"/>
          <w:color w:val="000000" w:themeColor="text1"/>
        </w:rPr>
        <w:t xml:space="preserve"> to</w:t>
      </w:r>
      <w:r w:rsidR="002C2AD2">
        <w:rPr>
          <w:rFonts w:cs="Arial"/>
          <w:color w:val="000000" w:themeColor="text1"/>
        </w:rPr>
        <w:t xml:space="preserve"> active </w:t>
      </w:r>
      <w:r w:rsidR="009E481A">
        <w:rPr>
          <w:rFonts w:cs="Arial"/>
          <w:color w:val="000000" w:themeColor="text1"/>
        </w:rPr>
        <w:t>behaviour</w:t>
      </w:r>
      <w:r w:rsidR="002C2AD2">
        <w:rPr>
          <w:rFonts w:cs="Arial"/>
          <w:color w:val="000000" w:themeColor="text1"/>
        </w:rPr>
        <w:t xml:space="preserve"> on SCell (s) </w:t>
      </w:r>
    </w:p>
    <w:p w:rsidR="00E22206" w:rsidRPr="00E22206" w:rsidRDefault="00E22206" w:rsidP="00E22206">
      <w:pPr>
        <w:rPr>
          <w:lang w:val="en-GB" w:eastAsia="en-US"/>
        </w:rPr>
      </w:pPr>
    </w:p>
    <w:p w:rsidR="00FC11EB" w:rsidRDefault="00AF3DEA" w:rsidP="00533BA1">
      <w:pPr>
        <w:spacing w:before="120"/>
        <w:rPr>
          <w:rFonts w:eastAsia="MS Mincho"/>
          <w:b/>
          <w:sz w:val="32"/>
          <w:szCs w:val="32"/>
          <w:lang w:val="en-GB"/>
        </w:rPr>
      </w:pPr>
      <w:r>
        <w:rPr>
          <w:rFonts w:eastAsia="MS Mincho"/>
          <w:b/>
          <w:sz w:val="32"/>
          <w:szCs w:val="32"/>
        </w:rPr>
        <w:t>3</w:t>
      </w:r>
      <w:r w:rsidR="00BE7765">
        <w:rPr>
          <w:rFonts w:eastAsia="MS Mincho"/>
          <w:b/>
          <w:sz w:val="32"/>
          <w:szCs w:val="32"/>
          <w:lang w:val="en-GB"/>
        </w:rPr>
        <w:t xml:space="preserve">.1 </w:t>
      </w:r>
      <w:r>
        <w:rPr>
          <w:rFonts w:eastAsia="MS Mincho"/>
          <w:b/>
          <w:sz w:val="32"/>
          <w:szCs w:val="32"/>
          <w:lang w:val="en-GB"/>
        </w:rPr>
        <w:t xml:space="preserve">Explicit </w:t>
      </w:r>
      <w:r w:rsidR="00910C6D">
        <w:rPr>
          <w:rFonts w:eastAsia="MS Mincho"/>
          <w:b/>
          <w:sz w:val="32"/>
          <w:szCs w:val="32"/>
          <w:lang w:val="en-GB"/>
        </w:rPr>
        <w:t>indication for switch from</w:t>
      </w:r>
      <w:r w:rsidR="001D0EC9">
        <w:rPr>
          <w:rFonts w:eastAsia="MS Mincho"/>
          <w:b/>
          <w:sz w:val="32"/>
          <w:szCs w:val="32"/>
          <w:lang w:val="en-GB"/>
        </w:rPr>
        <w:t xml:space="preserve"> </w:t>
      </w:r>
      <w:r w:rsidR="007A169A">
        <w:rPr>
          <w:rFonts w:eastAsia="MS Mincho"/>
          <w:b/>
          <w:sz w:val="32"/>
          <w:szCs w:val="32"/>
          <w:lang w:val="en-GB"/>
        </w:rPr>
        <w:t xml:space="preserve">dormancy </w:t>
      </w:r>
      <w:r w:rsidR="009E481A">
        <w:rPr>
          <w:rFonts w:eastAsia="MS Mincho"/>
          <w:b/>
          <w:sz w:val="32"/>
          <w:szCs w:val="32"/>
          <w:lang w:val="en-GB"/>
        </w:rPr>
        <w:t>behaviour</w:t>
      </w:r>
      <w:r w:rsidR="00910C6D">
        <w:rPr>
          <w:rFonts w:eastAsia="MS Mincho"/>
          <w:b/>
          <w:sz w:val="32"/>
          <w:szCs w:val="32"/>
          <w:lang w:val="en-GB"/>
        </w:rPr>
        <w:t xml:space="preserve"> to active</w:t>
      </w:r>
      <w:r w:rsidR="009A02B7">
        <w:rPr>
          <w:rFonts w:eastAsia="MS Mincho"/>
          <w:b/>
          <w:sz w:val="32"/>
          <w:szCs w:val="32"/>
          <w:lang w:val="en-GB"/>
        </w:rPr>
        <w:t xml:space="preserve"> </w:t>
      </w:r>
      <w:r w:rsidR="009E481A">
        <w:rPr>
          <w:rFonts w:eastAsia="MS Mincho"/>
          <w:b/>
          <w:sz w:val="32"/>
          <w:szCs w:val="32"/>
          <w:lang w:val="en-GB"/>
        </w:rPr>
        <w:t>behaviour</w:t>
      </w:r>
      <w:r w:rsidR="007A169A">
        <w:rPr>
          <w:rFonts w:eastAsia="MS Mincho"/>
          <w:b/>
          <w:sz w:val="32"/>
          <w:szCs w:val="32"/>
          <w:lang w:val="en-GB"/>
        </w:rPr>
        <w:t xml:space="preserve"> </w:t>
      </w:r>
      <w:r w:rsidR="001D0EC9">
        <w:rPr>
          <w:rFonts w:eastAsia="MS Mincho"/>
          <w:b/>
          <w:sz w:val="32"/>
          <w:szCs w:val="32"/>
          <w:lang w:val="en-GB"/>
        </w:rPr>
        <w:t xml:space="preserve">on SCell (s) </w:t>
      </w:r>
    </w:p>
    <w:p w:rsidR="008074CC" w:rsidRDefault="00AB0A3C" w:rsidP="00335495">
      <w:pPr>
        <w:spacing w:before="120"/>
      </w:pPr>
      <w:r>
        <w:rPr>
          <w:rFonts w:eastAsia="MS Mincho"/>
          <w:lang w:val="en-GB"/>
        </w:rPr>
        <w:t xml:space="preserve">For </w:t>
      </w:r>
      <w:r w:rsidR="006A4012">
        <w:rPr>
          <w:rFonts w:eastAsia="MS Mincho"/>
          <w:lang w:val="en-GB"/>
        </w:rPr>
        <w:t xml:space="preserve">explicit </w:t>
      </w:r>
      <w:r w:rsidR="001D0EC9">
        <w:rPr>
          <w:rFonts w:eastAsia="MS Mincho"/>
          <w:lang w:val="en-GB"/>
        </w:rPr>
        <w:t>indication</w:t>
      </w:r>
      <w:r>
        <w:rPr>
          <w:rFonts w:eastAsia="MS Mincho"/>
          <w:lang w:val="en-GB"/>
        </w:rPr>
        <w:t xml:space="preserve">, </w:t>
      </w:r>
      <w:r w:rsidRPr="006A4012">
        <w:rPr>
          <w:rFonts w:eastAsia="MS Mincho"/>
          <w:lang w:val="en-GB"/>
        </w:rPr>
        <w:t xml:space="preserve">DCI on PCell is used to </w:t>
      </w:r>
      <w:r w:rsidR="00E22206" w:rsidRPr="006A4012">
        <w:rPr>
          <w:rFonts w:eastAsia="MS Mincho"/>
          <w:lang w:val="en-GB"/>
        </w:rPr>
        <w:t>switch</w:t>
      </w:r>
      <w:r w:rsidR="00335495" w:rsidRPr="006A4012">
        <w:rPr>
          <w:rFonts w:eastAsia="MS Mincho"/>
          <w:lang w:val="en-GB"/>
        </w:rPr>
        <w:t xml:space="preserve"> SCell(s)</w:t>
      </w:r>
      <w:r w:rsidR="008074CC">
        <w:rPr>
          <w:rFonts w:eastAsia="MS Mincho"/>
          <w:lang w:val="en-GB"/>
        </w:rPr>
        <w:t xml:space="preserve"> from</w:t>
      </w:r>
      <w:r w:rsidR="001D0EC9" w:rsidRPr="001D0EC9">
        <w:t xml:space="preserve"> dormancy </w:t>
      </w:r>
      <w:r w:rsidR="009E481A">
        <w:t>behaviour</w:t>
      </w:r>
      <w:r w:rsidR="008074CC">
        <w:t xml:space="preserve"> to</w:t>
      </w:r>
      <w:r w:rsidR="001D0EC9">
        <w:t xml:space="preserve"> </w:t>
      </w:r>
      <w:r w:rsidR="008074CC">
        <w:t>active</w:t>
      </w:r>
      <w:r w:rsidR="001D0EC9" w:rsidRPr="001D0EC9">
        <w:t xml:space="preserve"> </w:t>
      </w:r>
      <w:r w:rsidR="009E481A">
        <w:t>behaviour</w:t>
      </w:r>
      <w:r w:rsidR="00E22206" w:rsidRPr="0024671F">
        <w:rPr>
          <w:rFonts w:eastAsia="MS Mincho"/>
          <w:lang w:val="en-GB"/>
        </w:rPr>
        <w:t xml:space="preserve">. </w:t>
      </w:r>
      <w:r w:rsidR="0024671F" w:rsidRPr="0024671F">
        <w:rPr>
          <w:rFonts w:eastAsia="MS Mincho"/>
          <w:lang w:val="en-GB"/>
        </w:rPr>
        <w:t>New dedicated DCI</w:t>
      </w:r>
      <w:r w:rsidR="008074CC">
        <w:rPr>
          <w:rFonts w:eastAsia="MS Mincho"/>
          <w:lang w:val="en-GB"/>
        </w:rPr>
        <w:t xml:space="preserve"> </w:t>
      </w:r>
      <w:r w:rsidR="0024671F">
        <w:rPr>
          <w:rFonts w:eastAsia="MS Mincho"/>
          <w:lang w:val="en-GB"/>
        </w:rPr>
        <w:t xml:space="preserve">would be required for </w:t>
      </w:r>
      <w:r w:rsidR="0024671F" w:rsidRPr="0024671F">
        <w:rPr>
          <w:rFonts w:eastAsia="MS Mincho"/>
          <w:lang w:val="en-GB"/>
        </w:rPr>
        <w:t>high granularity SCell (s) control</w:t>
      </w:r>
      <w:r w:rsidR="0024671F">
        <w:rPr>
          <w:rFonts w:eastAsia="MS Mincho"/>
          <w:lang w:val="en-GB"/>
        </w:rPr>
        <w:t xml:space="preserve">. </w:t>
      </w:r>
      <w:r w:rsidR="00335495">
        <w:t>W</w:t>
      </w:r>
      <w:r w:rsidR="00901270">
        <w:t>hen the CC number is large (espec</w:t>
      </w:r>
      <w:r w:rsidR="00901270" w:rsidRPr="00901270">
        <w:rPr>
          <w:rFonts w:hint="eastAsia"/>
        </w:rPr>
        <w:t>ially in FR2</w:t>
      </w:r>
      <w:r w:rsidR="00901270">
        <w:t xml:space="preserve">), </w:t>
      </w:r>
      <w:r w:rsidR="001276E6" w:rsidRPr="001276E6">
        <w:t xml:space="preserve">using </w:t>
      </w:r>
      <w:r w:rsidR="008074CC">
        <w:t xml:space="preserve">explicit indication </w:t>
      </w:r>
      <w:r w:rsidR="009A02B7">
        <w:t>for each CC</w:t>
      </w:r>
      <w:r w:rsidR="008074CC">
        <w:t xml:space="preserve"> of </w:t>
      </w:r>
      <w:r w:rsidR="008074CC" w:rsidRPr="001D0EC9">
        <w:t>SCell (s)</w:t>
      </w:r>
      <w:r w:rsidR="008074CC">
        <w:t xml:space="preserve"> </w:t>
      </w:r>
      <w:r w:rsidR="001276E6" w:rsidRPr="001276E6">
        <w:t xml:space="preserve">results in large </w:t>
      </w:r>
      <w:r w:rsidR="001D0EC9">
        <w:t xml:space="preserve">signal </w:t>
      </w:r>
      <w:r w:rsidR="001276E6" w:rsidRPr="001276E6">
        <w:t xml:space="preserve">burden for PCell. </w:t>
      </w:r>
      <w:r w:rsidR="00CB4E2A" w:rsidRPr="008074CC">
        <w:t>Since up to 16 DL CCs can be configured for NR, this would need up to 15 bits</w:t>
      </w:r>
      <w:r w:rsidR="00CB4E2A">
        <w:t xml:space="preserve"> in the DCI (one per Scell). </w:t>
      </w:r>
      <w:r w:rsidR="008074CC">
        <w:t>Considering DCI size alignment, more than 15 bits would be required.</w:t>
      </w:r>
      <w:r w:rsidR="0024671F">
        <w:t xml:space="preserve"> </w:t>
      </w:r>
      <w:r w:rsidR="008074CC">
        <w:t xml:space="preserve">Besides, since the </w:t>
      </w:r>
      <w:r w:rsidR="008074CC">
        <w:rPr>
          <w:rFonts w:eastAsia="MS Mincho"/>
          <w:lang w:val="en-GB"/>
        </w:rPr>
        <w:t>n</w:t>
      </w:r>
      <w:r w:rsidR="008074CC" w:rsidRPr="0024671F">
        <w:rPr>
          <w:rFonts w:eastAsia="MS Mincho"/>
          <w:lang w:val="en-GB"/>
        </w:rPr>
        <w:t>ew dedicated DCI</w:t>
      </w:r>
      <w:r w:rsidR="008074CC">
        <w:rPr>
          <w:rFonts w:eastAsia="MS Mincho"/>
          <w:lang w:val="en-GB"/>
        </w:rPr>
        <w:t xml:space="preserve"> is not a scheduling DCI, there would be </w:t>
      </w:r>
      <w:r w:rsidR="00B44149">
        <w:rPr>
          <w:rFonts w:eastAsia="MS Mincho"/>
          <w:lang w:val="en-GB"/>
        </w:rPr>
        <w:t>no HARQ ACK/NACK for this DCI, and thus decrease the robustness of this switch mechanism.</w:t>
      </w:r>
      <w:r w:rsidR="009E481A">
        <w:rPr>
          <w:rFonts w:eastAsia="MS Mincho"/>
          <w:lang w:val="en-GB"/>
        </w:rPr>
        <w:t xml:space="preserve"> The following observations are drawn:</w:t>
      </w:r>
    </w:p>
    <w:p w:rsidR="008074CC" w:rsidRPr="008074CC" w:rsidRDefault="00252769" w:rsidP="00901270">
      <w:pPr>
        <w:spacing w:before="120"/>
        <w:rPr>
          <w:rFonts w:eastAsia="MS Mincho"/>
          <w:b/>
          <w:lang w:eastAsia="ja-JP"/>
        </w:rPr>
      </w:pPr>
      <w:r>
        <w:rPr>
          <w:rFonts w:eastAsia="MS Mincho"/>
          <w:b/>
          <w:i/>
          <w:lang w:eastAsia="ja-JP"/>
        </w:rPr>
        <w:br/>
      </w:r>
      <w:r w:rsidR="007B487E">
        <w:rPr>
          <w:rFonts w:eastAsia="MS Mincho"/>
          <w:b/>
          <w:i/>
          <w:lang w:eastAsia="ja-JP"/>
        </w:rPr>
        <w:t>Observation 2</w:t>
      </w:r>
      <w:r w:rsidR="00C846DF" w:rsidRPr="00261501">
        <w:rPr>
          <w:rFonts w:eastAsia="MS Mincho"/>
          <w:b/>
          <w:i/>
          <w:lang w:eastAsia="ja-JP"/>
        </w:rPr>
        <w:t xml:space="preserve">: </w:t>
      </w:r>
      <w:r w:rsidR="008074CC" w:rsidRPr="008074CC">
        <w:rPr>
          <w:rFonts w:eastAsia="MS Mincho" w:hint="eastAsia"/>
          <w:b/>
          <w:lang w:eastAsia="ja-JP"/>
        </w:rPr>
        <w:t>T</w:t>
      </w:r>
      <w:r w:rsidR="008074CC" w:rsidRPr="008074CC">
        <w:rPr>
          <w:rFonts w:eastAsia="MS Mincho"/>
          <w:b/>
          <w:lang w:eastAsia="ja-JP"/>
        </w:rPr>
        <w:t xml:space="preserve">o </w:t>
      </w:r>
      <w:r w:rsidR="008074CC" w:rsidRPr="008074CC">
        <w:rPr>
          <w:rFonts w:eastAsia="MS Mincho" w:hint="eastAsia"/>
          <w:b/>
          <w:lang w:eastAsia="ja-JP"/>
        </w:rPr>
        <w:t xml:space="preserve">support </w:t>
      </w:r>
      <w:r w:rsidR="008074CC">
        <w:rPr>
          <w:rFonts w:eastAsia="MS Mincho"/>
          <w:b/>
          <w:lang w:eastAsia="ja-JP"/>
        </w:rPr>
        <w:t xml:space="preserve">up to </w:t>
      </w:r>
      <w:r w:rsidR="008074CC" w:rsidRPr="008074CC">
        <w:rPr>
          <w:rFonts w:eastAsia="MS Mincho"/>
          <w:b/>
          <w:lang w:eastAsia="ja-JP"/>
        </w:rPr>
        <w:t>16 DL CCs</w:t>
      </w:r>
      <w:r w:rsidR="008074CC">
        <w:rPr>
          <w:rFonts w:eastAsia="MS Mincho"/>
          <w:b/>
          <w:lang w:eastAsia="ja-JP"/>
        </w:rPr>
        <w:t xml:space="preserve"> in NR with </w:t>
      </w:r>
      <w:r w:rsidR="00B44149">
        <w:rPr>
          <w:rFonts w:eastAsia="MS Mincho"/>
          <w:b/>
          <w:lang w:eastAsia="ja-JP"/>
        </w:rPr>
        <w:t xml:space="preserve">a </w:t>
      </w:r>
      <w:r w:rsidR="008074CC" w:rsidRPr="008074CC">
        <w:rPr>
          <w:rFonts w:eastAsia="MS Mincho"/>
          <w:b/>
          <w:lang w:eastAsia="ja-JP"/>
        </w:rPr>
        <w:t>new dedicated DCI</w:t>
      </w:r>
      <w:r w:rsidR="00B44149">
        <w:rPr>
          <w:rFonts w:eastAsia="MS Mincho"/>
          <w:b/>
          <w:lang w:eastAsia="ja-JP"/>
        </w:rPr>
        <w:t xml:space="preserve"> to </w:t>
      </w:r>
      <w:r w:rsidR="00472339">
        <w:rPr>
          <w:rFonts w:eastAsia="MS Mincho"/>
          <w:b/>
          <w:lang w:eastAsia="ja-JP"/>
        </w:rPr>
        <w:t xml:space="preserve">explicitly </w:t>
      </w:r>
      <w:r w:rsidR="00B44149">
        <w:rPr>
          <w:rFonts w:eastAsia="MS Mincho"/>
          <w:b/>
          <w:lang w:eastAsia="ja-JP"/>
        </w:rPr>
        <w:t xml:space="preserve">bring </w:t>
      </w:r>
      <w:r w:rsidR="00B44149" w:rsidRPr="00252769">
        <w:rPr>
          <w:rFonts w:eastAsia="MS Mincho"/>
          <w:b/>
          <w:lang w:eastAsia="ja-JP"/>
        </w:rPr>
        <w:t xml:space="preserve">each CC from </w:t>
      </w:r>
      <w:r w:rsidR="00B44149">
        <w:rPr>
          <w:rFonts w:eastAsia="MS Mincho"/>
          <w:b/>
          <w:lang w:eastAsia="ja-JP"/>
        </w:rPr>
        <w:t xml:space="preserve">dormancy </w:t>
      </w:r>
      <w:r w:rsidR="009E481A">
        <w:rPr>
          <w:rFonts w:eastAsia="MS Mincho"/>
          <w:b/>
          <w:lang w:eastAsia="ja-JP"/>
        </w:rPr>
        <w:t>behaviour</w:t>
      </w:r>
      <w:r w:rsidR="00B44149">
        <w:rPr>
          <w:rFonts w:eastAsia="MS Mincho"/>
          <w:b/>
          <w:lang w:eastAsia="ja-JP"/>
        </w:rPr>
        <w:t xml:space="preserve"> to active</w:t>
      </w:r>
      <w:r w:rsidR="00B44149" w:rsidRPr="00252769">
        <w:rPr>
          <w:rFonts w:eastAsia="MS Mincho"/>
          <w:b/>
          <w:lang w:eastAsia="ja-JP"/>
        </w:rPr>
        <w:t xml:space="preserve"> </w:t>
      </w:r>
      <w:r w:rsidR="009E481A">
        <w:rPr>
          <w:rFonts w:eastAsia="MS Mincho"/>
          <w:b/>
          <w:lang w:eastAsia="ja-JP"/>
        </w:rPr>
        <w:t>behaviour</w:t>
      </w:r>
      <w:r w:rsidR="008074CC">
        <w:rPr>
          <w:rFonts w:eastAsia="MS Mincho"/>
          <w:b/>
          <w:lang w:eastAsia="ja-JP"/>
        </w:rPr>
        <w:t xml:space="preserve">, </w:t>
      </w:r>
      <w:r w:rsidR="008074CC" w:rsidRPr="008074CC">
        <w:rPr>
          <w:rFonts w:eastAsia="MS Mincho"/>
          <w:b/>
          <w:lang w:eastAsia="ja-JP"/>
        </w:rPr>
        <w:t>more than 15 bits would be required</w:t>
      </w:r>
      <w:r w:rsidR="00B44149">
        <w:rPr>
          <w:rFonts w:eastAsia="MS Mincho"/>
          <w:b/>
          <w:lang w:eastAsia="ja-JP"/>
        </w:rPr>
        <w:t>.</w:t>
      </w:r>
    </w:p>
    <w:p w:rsidR="00AF3DEA" w:rsidRDefault="00B44149" w:rsidP="00901270">
      <w:pPr>
        <w:spacing w:before="120"/>
        <w:rPr>
          <w:rFonts w:eastAsia="MS Mincho"/>
          <w:b/>
          <w:lang w:eastAsia="ja-JP"/>
        </w:rPr>
      </w:pPr>
      <w:r>
        <w:rPr>
          <w:rFonts w:eastAsia="MS Mincho"/>
          <w:b/>
          <w:i/>
          <w:lang w:eastAsia="ja-JP"/>
        </w:rPr>
        <w:t>Observation 3</w:t>
      </w:r>
      <w:r w:rsidRPr="00261501">
        <w:rPr>
          <w:rFonts w:eastAsia="MS Mincho"/>
          <w:b/>
          <w:i/>
          <w:lang w:eastAsia="ja-JP"/>
        </w:rPr>
        <w:t xml:space="preserve">: </w:t>
      </w:r>
      <w:r>
        <w:rPr>
          <w:rFonts w:eastAsia="MS Mincho"/>
          <w:b/>
          <w:lang w:eastAsia="ja-JP"/>
        </w:rPr>
        <w:t>S</w:t>
      </w:r>
      <w:r w:rsidRPr="00B44149">
        <w:rPr>
          <w:rFonts w:eastAsia="MS Mincho"/>
          <w:b/>
          <w:lang w:eastAsia="ja-JP"/>
        </w:rPr>
        <w:t>ince the new dedicated DCI is not a scheduling DCI, there would be no HARQ ACK/NACK for this DCI, and thus decrease the robustness of this switch mechanism.</w:t>
      </w:r>
      <w:r>
        <w:rPr>
          <w:rFonts w:eastAsia="MS Mincho"/>
          <w:b/>
          <w:lang w:eastAsia="ja-JP"/>
        </w:rPr>
        <w:t xml:space="preserve"> </w:t>
      </w:r>
    </w:p>
    <w:p w:rsidR="008074CC" w:rsidRDefault="008074CC" w:rsidP="00901270">
      <w:pPr>
        <w:spacing w:before="120"/>
        <w:rPr>
          <w:rFonts w:eastAsia="MS Mincho"/>
          <w:b/>
          <w:lang w:eastAsia="ja-JP"/>
        </w:rPr>
      </w:pPr>
    </w:p>
    <w:p w:rsidR="00EA3253" w:rsidRDefault="00AF3DEA" w:rsidP="00901270">
      <w:pPr>
        <w:spacing w:before="120"/>
        <w:rPr>
          <w:rFonts w:eastAsia="MS Mincho"/>
          <w:b/>
          <w:sz w:val="32"/>
          <w:szCs w:val="32"/>
          <w:lang w:val="en-GB"/>
        </w:rPr>
      </w:pPr>
      <w:r>
        <w:rPr>
          <w:rFonts w:eastAsia="MS Mincho"/>
          <w:b/>
          <w:sz w:val="32"/>
          <w:szCs w:val="32"/>
        </w:rPr>
        <w:t>3</w:t>
      </w:r>
      <w:r w:rsidR="00EA3253" w:rsidRPr="00204459">
        <w:rPr>
          <w:rFonts w:eastAsia="MS Mincho"/>
          <w:b/>
          <w:sz w:val="32"/>
          <w:szCs w:val="32"/>
          <w:lang w:val="en-GB"/>
        </w:rPr>
        <w:t xml:space="preserve">.2 </w:t>
      </w:r>
      <w:r w:rsidR="00EA3253" w:rsidRPr="00EA3253">
        <w:rPr>
          <w:rFonts w:eastAsia="MS Mincho"/>
          <w:b/>
          <w:sz w:val="32"/>
          <w:szCs w:val="32"/>
          <w:lang w:val="en-GB"/>
        </w:rPr>
        <w:t xml:space="preserve">Implicit </w:t>
      </w:r>
      <w:r>
        <w:rPr>
          <w:rFonts w:eastAsia="MS Mincho"/>
          <w:b/>
          <w:sz w:val="32"/>
          <w:szCs w:val="32"/>
          <w:lang w:val="en-GB"/>
        </w:rPr>
        <w:t xml:space="preserve">bundled indication </w:t>
      </w:r>
      <w:r w:rsidR="00062BC9">
        <w:rPr>
          <w:rFonts w:eastAsia="MS Mincho"/>
          <w:b/>
          <w:sz w:val="32"/>
          <w:szCs w:val="32"/>
          <w:lang w:val="en-GB"/>
        </w:rPr>
        <w:t>f</w:t>
      </w:r>
      <w:r w:rsidR="004E3A0B">
        <w:rPr>
          <w:rFonts w:eastAsia="MS Mincho"/>
          <w:b/>
          <w:sz w:val="32"/>
          <w:szCs w:val="32"/>
          <w:lang w:val="en-GB"/>
        </w:rPr>
        <w:t xml:space="preserve">or switch from dormancy </w:t>
      </w:r>
      <w:r w:rsidR="009E481A">
        <w:rPr>
          <w:rFonts w:eastAsia="MS Mincho"/>
          <w:b/>
          <w:sz w:val="32"/>
          <w:szCs w:val="32"/>
          <w:lang w:val="en-GB"/>
        </w:rPr>
        <w:t>behaviour</w:t>
      </w:r>
      <w:r w:rsidR="00062BC9">
        <w:rPr>
          <w:rFonts w:eastAsia="MS Mincho"/>
          <w:b/>
          <w:sz w:val="32"/>
          <w:szCs w:val="32"/>
          <w:lang w:val="en-GB"/>
        </w:rPr>
        <w:t xml:space="preserve"> to active</w:t>
      </w:r>
      <w:r w:rsidR="00A70BAB">
        <w:rPr>
          <w:rFonts w:eastAsia="MS Mincho"/>
          <w:b/>
          <w:sz w:val="32"/>
          <w:szCs w:val="32"/>
          <w:lang w:val="en-GB"/>
        </w:rPr>
        <w:t xml:space="preserve"> </w:t>
      </w:r>
      <w:r w:rsidR="009E481A">
        <w:rPr>
          <w:rFonts w:eastAsia="MS Mincho"/>
          <w:b/>
          <w:sz w:val="32"/>
          <w:szCs w:val="32"/>
          <w:lang w:val="en-GB"/>
        </w:rPr>
        <w:t>behaviour</w:t>
      </w:r>
      <w:r w:rsidR="00EA3253">
        <w:rPr>
          <w:rFonts w:eastAsia="MS Mincho"/>
          <w:b/>
          <w:sz w:val="32"/>
          <w:szCs w:val="32"/>
          <w:lang w:val="en-GB"/>
        </w:rPr>
        <w:t xml:space="preserve"> on SCell (s)</w:t>
      </w:r>
    </w:p>
    <w:p w:rsidR="009A02B7" w:rsidRDefault="009A02B7" w:rsidP="00002193">
      <w:pPr>
        <w:spacing w:before="120"/>
      </w:pPr>
      <w:r>
        <w:rPr>
          <w:lang w:val="en-GB"/>
        </w:rPr>
        <w:t>I</w:t>
      </w:r>
      <w:r w:rsidR="00002193">
        <w:t>mplicit association between triggeri</w:t>
      </w:r>
      <w:r>
        <w:t xml:space="preserve">ng of active </w:t>
      </w:r>
      <w:r w:rsidR="009E481A">
        <w:t>behaviour</w:t>
      </w:r>
      <w:r w:rsidR="00994C05">
        <w:t xml:space="preserve"> </w:t>
      </w:r>
      <w:r>
        <w:t>on PCell</w:t>
      </w:r>
      <w:r w:rsidR="00002193">
        <w:t xml:space="preserve"> and triggering of </w:t>
      </w:r>
      <w:r w:rsidR="00994C05">
        <w:t xml:space="preserve">active </w:t>
      </w:r>
      <w:r w:rsidR="009E481A">
        <w:t>behaviour</w:t>
      </w:r>
      <w:r w:rsidR="00994C05">
        <w:t xml:space="preserve"> </w:t>
      </w:r>
      <w:r w:rsidR="00002193">
        <w:t>on Scell</w:t>
      </w:r>
      <w:r>
        <w:t xml:space="preserve"> </w:t>
      </w:r>
      <w:r w:rsidR="00002193">
        <w:t xml:space="preserve">(s) can be used for smaller signaling overhead. </w:t>
      </w:r>
      <w:r>
        <w:t>The implicit indication can be</w:t>
      </w:r>
    </w:p>
    <w:p w:rsidR="009A02B7" w:rsidRPr="004E3A0B" w:rsidRDefault="009A02B7" w:rsidP="009A02B7">
      <w:pPr>
        <w:pStyle w:val="a4"/>
        <w:numPr>
          <w:ilvl w:val="0"/>
          <w:numId w:val="14"/>
        </w:numPr>
        <w:spacing w:before="120"/>
        <w:rPr>
          <w:rFonts w:eastAsia="MS Mincho"/>
          <w:lang w:val="en-GB"/>
        </w:rPr>
      </w:pPr>
      <w:r w:rsidRPr="004E3A0B">
        <w:rPr>
          <w:rFonts w:eastAsia="MS Mincho"/>
          <w:lang w:val="en-GB"/>
        </w:rPr>
        <w:t>Option 1: SCell</w:t>
      </w:r>
      <w:r w:rsidR="004E3A0B" w:rsidRPr="004E3A0B">
        <w:rPr>
          <w:rFonts w:eastAsia="MS Mincho"/>
          <w:lang w:val="en-GB"/>
        </w:rPr>
        <w:t xml:space="preserve"> (s)</w:t>
      </w:r>
      <w:r w:rsidR="00994C05" w:rsidRPr="004E3A0B">
        <w:rPr>
          <w:rFonts w:eastAsia="MS Mincho"/>
          <w:lang w:val="en-GB"/>
        </w:rPr>
        <w:t xml:space="preserve"> switches </w:t>
      </w:r>
      <w:r w:rsidR="004E3A0B" w:rsidRPr="004E3A0B">
        <w:rPr>
          <w:rFonts w:eastAsia="MS Mincho"/>
          <w:lang w:val="en-GB"/>
        </w:rPr>
        <w:t xml:space="preserve">from dormancy </w:t>
      </w:r>
      <w:r w:rsidR="009E481A">
        <w:rPr>
          <w:rFonts w:eastAsia="MS Mincho"/>
          <w:lang w:val="en-GB"/>
        </w:rPr>
        <w:t>behaviour</w:t>
      </w:r>
      <w:r w:rsidR="004E3A0B" w:rsidRPr="004E3A0B">
        <w:rPr>
          <w:rFonts w:eastAsia="MS Mincho"/>
          <w:lang w:val="en-GB"/>
        </w:rPr>
        <w:t xml:space="preserve"> </w:t>
      </w:r>
      <w:r w:rsidR="00994C05" w:rsidRPr="004E3A0B">
        <w:rPr>
          <w:rFonts w:eastAsia="MS Mincho"/>
          <w:lang w:val="en-GB"/>
        </w:rPr>
        <w:t xml:space="preserve">to active </w:t>
      </w:r>
      <w:r w:rsidR="009E481A">
        <w:rPr>
          <w:rFonts w:eastAsia="MS Mincho"/>
          <w:lang w:val="en-GB"/>
        </w:rPr>
        <w:t>behaviour</w:t>
      </w:r>
      <w:r w:rsidRPr="004E3A0B">
        <w:rPr>
          <w:rFonts w:eastAsia="MS Mincho"/>
          <w:lang w:val="en-GB"/>
        </w:rPr>
        <w:t xml:space="preserve"> </w:t>
      </w:r>
      <w:r w:rsidR="00994C05" w:rsidRPr="004E3A0B">
        <w:rPr>
          <w:rFonts w:eastAsia="MS Mincho"/>
          <w:lang w:val="en-GB"/>
        </w:rPr>
        <w:t xml:space="preserve">when </w:t>
      </w:r>
      <w:r w:rsidRPr="004E3A0B">
        <w:rPr>
          <w:rFonts w:eastAsia="MS Mincho"/>
          <w:lang w:val="en-GB"/>
        </w:rPr>
        <w:t xml:space="preserve">PCell </w:t>
      </w:r>
      <w:r w:rsidR="00994C05" w:rsidRPr="004E3A0B">
        <w:rPr>
          <w:rFonts w:eastAsia="MS Mincho"/>
          <w:lang w:val="en-GB"/>
        </w:rPr>
        <w:t xml:space="preserve">has </w:t>
      </w:r>
      <w:r w:rsidRPr="004E3A0B">
        <w:rPr>
          <w:rFonts w:eastAsia="MS Mincho"/>
          <w:lang w:val="en-GB"/>
        </w:rPr>
        <w:t>data scheduling activity</w:t>
      </w:r>
    </w:p>
    <w:p w:rsidR="009A02B7" w:rsidRPr="004E3A0B" w:rsidRDefault="009A02B7" w:rsidP="009A02B7">
      <w:pPr>
        <w:pStyle w:val="a4"/>
        <w:numPr>
          <w:ilvl w:val="0"/>
          <w:numId w:val="14"/>
        </w:numPr>
        <w:spacing w:before="120"/>
        <w:rPr>
          <w:rFonts w:eastAsia="MS Mincho"/>
          <w:lang w:val="en-GB"/>
        </w:rPr>
      </w:pPr>
      <w:r w:rsidRPr="004E3A0B">
        <w:rPr>
          <w:rFonts w:eastAsia="MS Mincho"/>
          <w:lang w:val="en-GB"/>
        </w:rPr>
        <w:t>Option 2: SCell</w:t>
      </w:r>
      <w:r w:rsidR="004E3A0B" w:rsidRPr="004E3A0B">
        <w:rPr>
          <w:rFonts w:eastAsia="MS Mincho"/>
          <w:lang w:val="en-GB"/>
        </w:rPr>
        <w:t xml:space="preserve"> (s)</w:t>
      </w:r>
      <w:r w:rsidR="00994C05" w:rsidRPr="004E3A0B">
        <w:rPr>
          <w:rFonts w:eastAsia="MS Mincho"/>
          <w:lang w:val="en-GB"/>
        </w:rPr>
        <w:t xml:space="preserve"> switches </w:t>
      </w:r>
      <w:r w:rsidR="004E3A0B" w:rsidRPr="004E3A0B">
        <w:rPr>
          <w:rFonts w:eastAsia="MS Mincho"/>
          <w:lang w:val="en-GB"/>
        </w:rPr>
        <w:t xml:space="preserve">from dormancy </w:t>
      </w:r>
      <w:r w:rsidR="009E481A">
        <w:rPr>
          <w:rFonts w:eastAsia="MS Mincho"/>
          <w:lang w:val="en-GB"/>
        </w:rPr>
        <w:t>behaviour</w:t>
      </w:r>
      <w:r w:rsidR="004E3A0B" w:rsidRPr="004E3A0B">
        <w:rPr>
          <w:rFonts w:eastAsia="MS Mincho"/>
          <w:lang w:val="en-GB"/>
        </w:rPr>
        <w:t xml:space="preserve"> </w:t>
      </w:r>
      <w:r w:rsidR="00994C05" w:rsidRPr="004E3A0B">
        <w:rPr>
          <w:rFonts w:eastAsia="MS Mincho"/>
          <w:lang w:val="en-GB"/>
        </w:rPr>
        <w:t xml:space="preserve">to active </w:t>
      </w:r>
      <w:r w:rsidR="009E481A">
        <w:rPr>
          <w:rFonts w:eastAsia="MS Mincho"/>
          <w:lang w:val="en-GB"/>
        </w:rPr>
        <w:t>behaviour</w:t>
      </w:r>
      <w:r w:rsidR="00994C05" w:rsidRPr="004E3A0B">
        <w:rPr>
          <w:rFonts w:eastAsia="MS Mincho"/>
          <w:lang w:val="en-GB"/>
        </w:rPr>
        <w:t xml:space="preserve"> when </w:t>
      </w:r>
      <w:r w:rsidRPr="004E3A0B">
        <w:rPr>
          <w:rFonts w:eastAsia="MS Mincho"/>
          <w:lang w:val="en-GB"/>
        </w:rPr>
        <w:t>PCell switch</w:t>
      </w:r>
      <w:r w:rsidR="00994C05" w:rsidRPr="004E3A0B">
        <w:rPr>
          <w:rFonts w:eastAsia="MS Mincho"/>
          <w:lang w:val="en-GB"/>
        </w:rPr>
        <w:t>es</w:t>
      </w:r>
      <w:r w:rsidRPr="004E3A0B">
        <w:rPr>
          <w:rFonts w:eastAsia="MS Mincho"/>
          <w:lang w:val="en-GB"/>
        </w:rPr>
        <w:t xml:space="preserve"> to large data BWP</w:t>
      </w:r>
    </w:p>
    <w:p w:rsidR="00062BC9" w:rsidRDefault="004E3A0B" w:rsidP="00002193">
      <w:pPr>
        <w:spacing w:before="120"/>
      </w:pPr>
      <w:r w:rsidRPr="004E3A0B">
        <w:t xml:space="preserve">For </w:t>
      </w:r>
      <w:r>
        <w:t xml:space="preserve">Option 1, all SCell (s) </w:t>
      </w:r>
      <w:r w:rsidR="00CD6EED">
        <w:t>switch</w:t>
      </w:r>
      <w:r>
        <w:t xml:space="preserve"> </w:t>
      </w:r>
      <w:r w:rsidRPr="004E3A0B">
        <w:rPr>
          <w:rFonts w:eastAsia="MS Mincho"/>
          <w:lang w:val="en-GB"/>
        </w:rPr>
        <w:t xml:space="preserve">from dormancy </w:t>
      </w:r>
      <w:r w:rsidR="009E481A">
        <w:rPr>
          <w:rFonts w:eastAsia="MS Mincho"/>
          <w:lang w:val="en-GB"/>
        </w:rPr>
        <w:t>behaviour</w:t>
      </w:r>
      <w:r w:rsidRPr="004E3A0B">
        <w:rPr>
          <w:rFonts w:eastAsia="MS Mincho"/>
          <w:lang w:val="en-GB"/>
        </w:rPr>
        <w:t xml:space="preserve"> to active </w:t>
      </w:r>
      <w:r w:rsidR="009E481A">
        <w:rPr>
          <w:rFonts w:eastAsia="MS Mincho"/>
          <w:lang w:val="en-GB"/>
        </w:rPr>
        <w:t>behaviour</w:t>
      </w:r>
      <w:r w:rsidRPr="004E3A0B">
        <w:rPr>
          <w:rFonts w:eastAsia="MS Mincho"/>
          <w:lang w:val="en-GB"/>
        </w:rPr>
        <w:t xml:space="preserve"> when PCell</w:t>
      </w:r>
      <w:r>
        <w:rPr>
          <w:rFonts w:eastAsia="MS Mincho"/>
          <w:lang w:val="en-GB"/>
        </w:rPr>
        <w:t xml:space="preserve"> receives </w:t>
      </w:r>
      <w:r w:rsidR="009E481A">
        <w:rPr>
          <w:rFonts w:eastAsia="MS Mincho"/>
          <w:lang w:val="en-GB"/>
        </w:rPr>
        <w:t xml:space="preserve">a scheduling DCI. It is noted that if only a small amount of data is scheduled for UE, bringing all the SCell (s) back to active behaviour may not be necessary. </w:t>
      </w:r>
    </w:p>
    <w:p w:rsidR="00002193" w:rsidRPr="001276E6" w:rsidRDefault="009E481A" w:rsidP="00002193">
      <w:pPr>
        <w:spacing w:before="120"/>
      </w:pPr>
      <w:r>
        <w:t>For Option 2, a</w:t>
      </w:r>
      <w:r w:rsidR="00994C05">
        <w:t xml:space="preserve">n illustration example for Option 2 is given here. </w:t>
      </w:r>
      <w:r w:rsidR="00002193" w:rsidRPr="007627FC">
        <w:rPr>
          <w:rFonts w:hint="eastAsia"/>
        </w:rPr>
        <w:t>A</w:t>
      </w:r>
      <w:r w:rsidR="00002193">
        <w:t xml:space="preserve">ssume a typical multiple-BWP setting where PCell has one BWP </w:t>
      </w:r>
      <w:r w:rsidR="00002193" w:rsidRPr="001276E6">
        <w:t>with large bandwidth</w:t>
      </w:r>
      <w:r w:rsidR="00002193">
        <w:t xml:space="preserve"> and one BWP </w:t>
      </w:r>
      <w:r w:rsidR="00002193" w:rsidRPr="001276E6">
        <w:t xml:space="preserve">with </w:t>
      </w:r>
      <w:r w:rsidR="00002193">
        <w:t>small</w:t>
      </w:r>
      <w:r w:rsidR="00002193" w:rsidRPr="001276E6">
        <w:t xml:space="preserve"> bandwidth</w:t>
      </w:r>
      <w:r w:rsidR="00002193">
        <w:t xml:space="preserve"> and SCell has one </w:t>
      </w:r>
      <w:r w:rsidR="00002193" w:rsidRPr="001276E6">
        <w:t xml:space="preserve">BWP with normal PDCCH monitoring </w:t>
      </w:r>
      <w:r w:rsidR="00002193">
        <w:t xml:space="preserve">and one </w:t>
      </w:r>
      <w:r w:rsidR="00002193" w:rsidRPr="001276E6">
        <w:t xml:space="preserve">BWP with dormancy </w:t>
      </w:r>
      <w:r>
        <w:t>behaviour</w:t>
      </w:r>
      <w:r w:rsidR="00002193">
        <w:t xml:space="preserve">, as shown in Table I. </w:t>
      </w:r>
    </w:p>
    <w:p w:rsidR="00002193" w:rsidRDefault="00002193" w:rsidP="00002193">
      <w:pPr>
        <w:spacing w:before="120"/>
      </w:pPr>
    </w:p>
    <w:p w:rsidR="00002193" w:rsidRDefault="00002193" w:rsidP="00002193">
      <w:pPr>
        <w:jc w:val="center"/>
        <w:rPr>
          <w:b/>
          <w:sz w:val="22"/>
          <w:szCs w:val="22"/>
          <w:lang w:eastAsia="zh-TW"/>
        </w:rPr>
      </w:pPr>
      <w:r>
        <w:rPr>
          <w:b/>
          <w:sz w:val="22"/>
          <w:szCs w:val="22"/>
          <w:lang w:eastAsia="zh-TW"/>
        </w:rPr>
        <w:t>Table I</w:t>
      </w:r>
      <w:r w:rsidRPr="00460214">
        <w:rPr>
          <w:rFonts w:hint="eastAsia"/>
          <w:b/>
          <w:sz w:val="22"/>
          <w:szCs w:val="22"/>
          <w:lang w:eastAsia="zh-TW"/>
        </w:rPr>
        <w:t xml:space="preserve">: </w:t>
      </w:r>
      <w:r>
        <w:rPr>
          <w:b/>
          <w:sz w:val="22"/>
          <w:szCs w:val="22"/>
          <w:lang w:eastAsia="zh-TW"/>
        </w:rPr>
        <w:t>BWP Combinations of PCell and SCell</w:t>
      </w:r>
    </w:p>
    <w:p w:rsidR="00002193" w:rsidRPr="00B55889" w:rsidRDefault="00002193" w:rsidP="00002193">
      <w:pPr>
        <w:jc w:val="center"/>
        <w:rPr>
          <w:b/>
          <w:sz w:val="22"/>
          <w:szCs w:val="22"/>
          <w:lang w:eastAsia="zh-TW"/>
        </w:rPr>
      </w:pPr>
    </w:p>
    <w:tbl>
      <w:tblPr>
        <w:tblStyle w:val="a3"/>
        <w:tblW w:w="0" w:type="auto"/>
        <w:tblLook w:val="04A0" w:firstRow="1" w:lastRow="0" w:firstColumn="1" w:lastColumn="0" w:noHBand="0" w:noVBand="1"/>
      </w:tblPr>
      <w:tblGrid>
        <w:gridCol w:w="3596"/>
        <w:gridCol w:w="3597"/>
        <w:gridCol w:w="3597"/>
      </w:tblGrid>
      <w:tr w:rsidR="00002193" w:rsidTr="00D948C1">
        <w:tc>
          <w:tcPr>
            <w:tcW w:w="3596" w:type="dxa"/>
          </w:tcPr>
          <w:p w:rsidR="00002193" w:rsidRPr="00AD04A0" w:rsidRDefault="00002193" w:rsidP="00D948C1">
            <w:pPr>
              <w:spacing w:before="120"/>
              <w:jc w:val="center"/>
            </w:pPr>
          </w:p>
        </w:tc>
        <w:tc>
          <w:tcPr>
            <w:tcW w:w="3597" w:type="dxa"/>
          </w:tcPr>
          <w:p w:rsidR="00002193" w:rsidRPr="00AD04A0" w:rsidRDefault="00002193" w:rsidP="009A02B7">
            <w:pPr>
              <w:spacing w:before="120"/>
            </w:pPr>
            <w:r w:rsidRPr="00AD04A0">
              <w:t xml:space="preserve">SCell BWP with </w:t>
            </w:r>
            <w:r w:rsidR="009A02B7">
              <w:t xml:space="preserve">active </w:t>
            </w:r>
            <w:r w:rsidR="009E481A">
              <w:t>behaviour</w:t>
            </w:r>
          </w:p>
        </w:tc>
        <w:tc>
          <w:tcPr>
            <w:tcW w:w="3597" w:type="dxa"/>
          </w:tcPr>
          <w:p w:rsidR="00002193" w:rsidRPr="00AD04A0" w:rsidRDefault="00002193" w:rsidP="00D948C1">
            <w:pPr>
              <w:spacing w:before="120"/>
            </w:pPr>
            <w:r w:rsidRPr="00AD04A0">
              <w:t xml:space="preserve">SCell BWP with dormancy </w:t>
            </w:r>
            <w:r w:rsidR="009E481A">
              <w:t>behaviour</w:t>
            </w:r>
          </w:p>
        </w:tc>
      </w:tr>
      <w:tr w:rsidR="00002193" w:rsidTr="00D948C1">
        <w:tc>
          <w:tcPr>
            <w:tcW w:w="3596" w:type="dxa"/>
          </w:tcPr>
          <w:p w:rsidR="00002193" w:rsidRPr="00AD04A0" w:rsidRDefault="00002193" w:rsidP="00D948C1">
            <w:pPr>
              <w:spacing w:before="120"/>
            </w:pPr>
            <w:r w:rsidRPr="00AD04A0">
              <w:t xml:space="preserve">PCell BWP with large bandwidth  </w:t>
            </w:r>
          </w:p>
        </w:tc>
        <w:tc>
          <w:tcPr>
            <w:tcW w:w="3597" w:type="dxa"/>
          </w:tcPr>
          <w:p w:rsidR="00002193" w:rsidRPr="00AD04A0" w:rsidRDefault="00002193" w:rsidP="00D948C1">
            <w:pPr>
              <w:spacing w:before="120"/>
            </w:pPr>
            <w:r>
              <w:t>Setting</w:t>
            </w:r>
            <w:r w:rsidRPr="00AD04A0">
              <w:t xml:space="preserve"> 1</w:t>
            </w:r>
          </w:p>
        </w:tc>
        <w:tc>
          <w:tcPr>
            <w:tcW w:w="3597" w:type="dxa"/>
          </w:tcPr>
          <w:p w:rsidR="00002193" w:rsidRPr="00AD04A0" w:rsidRDefault="00002193" w:rsidP="00D948C1">
            <w:pPr>
              <w:spacing w:before="120"/>
            </w:pPr>
            <w:r>
              <w:t>Setting</w:t>
            </w:r>
            <w:r w:rsidRPr="00AD04A0">
              <w:t xml:space="preserve"> 2</w:t>
            </w:r>
          </w:p>
        </w:tc>
      </w:tr>
      <w:tr w:rsidR="00002193" w:rsidTr="00D948C1">
        <w:tc>
          <w:tcPr>
            <w:tcW w:w="3596" w:type="dxa"/>
          </w:tcPr>
          <w:p w:rsidR="00002193" w:rsidRPr="00AD04A0" w:rsidRDefault="00002193" w:rsidP="00D948C1">
            <w:pPr>
              <w:spacing w:before="120"/>
            </w:pPr>
            <w:r w:rsidRPr="00AD04A0">
              <w:t xml:space="preserve">PCell BWP with small bandwidth </w:t>
            </w:r>
          </w:p>
        </w:tc>
        <w:tc>
          <w:tcPr>
            <w:tcW w:w="3597" w:type="dxa"/>
          </w:tcPr>
          <w:p w:rsidR="00002193" w:rsidRPr="00AD04A0" w:rsidRDefault="00002193" w:rsidP="00D948C1">
            <w:pPr>
              <w:spacing w:before="120"/>
            </w:pPr>
            <w:r>
              <w:t>Setting</w:t>
            </w:r>
            <w:r w:rsidRPr="00AD04A0">
              <w:t xml:space="preserve"> 3</w:t>
            </w:r>
          </w:p>
        </w:tc>
        <w:tc>
          <w:tcPr>
            <w:tcW w:w="3597" w:type="dxa"/>
          </w:tcPr>
          <w:p w:rsidR="00002193" w:rsidRPr="00AD04A0" w:rsidRDefault="00002193" w:rsidP="00D948C1">
            <w:pPr>
              <w:spacing w:before="120"/>
            </w:pPr>
            <w:r>
              <w:t>Setting</w:t>
            </w:r>
            <w:r w:rsidRPr="00AD04A0">
              <w:t xml:space="preserve"> 4</w:t>
            </w:r>
          </w:p>
        </w:tc>
      </w:tr>
    </w:tbl>
    <w:p w:rsidR="00002193" w:rsidRDefault="00002193" w:rsidP="00002193">
      <w:pPr>
        <w:spacing w:before="120"/>
      </w:pPr>
    </w:p>
    <w:p w:rsidR="00002193" w:rsidRDefault="00002193" w:rsidP="00002193">
      <w:pPr>
        <w:spacing w:before="120"/>
      </w:pPr>
      <w:r>
        <w:lastRenderedPageBreak/>
        <w:t xml:space="preserve">Among the four settings listed in Table I, setting 1 can deliver the highest data rate and be used for efficient transmission of large data. Setting 2 is, however, less efficient since SCell is not utilized to offload PCell traffic. Setting 3 has similar issue as setting 2 if large UE data is intended. If there is only small UE data, setting 4 is a more energy efficient setting for the UE where PCell BWP reduces to a small bandwidth and SCell </w:t>
      </w:r>
      <w:r w:rsidRPr="00AD04A0">
        <w:t xml:space="preserve">BWP </w:t>
      </w:r>
      <w:r>
        <w:t xml:space="preserve">allows UE </w:t>
      </w:r>
      <w:r w:rsidRPr="00AD04A0">
        <w:t xml:space="preserve">dormancy </w:t>
      </w:r>
      <w:r w:rsidR="009E481A">
        <w:t>behaviour</w:t>
      </w:r>
      <w:r>
        <w:t>. Among all flexibilities, settings 1 and 4 are more useful for prompt data transmission and better UE energy efficiency, respectively. Therefore,</w:t>
      </w:r>
      <w:r w:rsidR="009E481A">
        <w:t xml:space="preserve"> we have the following proposal</w:t>
      </w:r>
      <w:r>
        <w:t>:</w:t>
      </w:r>
    </w:p>
    <w:p w:rsidR="00B757B1" w:rsidRPr="009E481A" w:rsidRDefault="00B757B1" w:rsidP="003A1B1A">
      <w:pPr>
        <w:spacing w:before="120"/>
        <w:rPr>
          <w:b/>
          <w:i/>
          <w:lang w:val="en-GB"/>
        </w:rPr>
      </w:pPr>
    </w:p>
    <w:p w:rsidR="009E481A" w:rsidRPr="009E481A" w:rsidRDefault="00B757B1" w:rsidP="009E481A">
      <w:pPr>
        <w:spacing w:before="120"/>
        <w:rPr>
          <w:b/>
        </w:rPr>
      </w:pPr>
      <w:r w:rsidRPr="00252769">
        <w:rPr>
          <w:b/>
          <w:u w:val="single"/>
        </w:rPr>
        <w:t>Proposal 2</w:t>
      </w:r>
      <w:r w:rsidR="00C9342D" w:rsidRPr="00252769">
        <w:rPr>
          <w:b/>
        </w:rPr>
        <w:t>:</w:t>
      </w:r>
      <w:r w:rsidRPr="00252769">
        <w:rPr>
          <w:b/>
        </w:rPr>
        <w:t xml:space="preserve"> </w:t>
      </w:r>
      <w:r w:rsidR="00994C05">
        <w:rPr>
          <w:b/>
          <w:i/>
        </w:rPr>
        <w:t xml:space="preserve"> </w:t>
      </w:r>
      <w:r w:rsidR="00994C05">
        <w:rPr>
          <w:b/>
        </w:rPr>
        <w:t>Implicit bundled</w:t>
      </w:r>
      <w:r w:rsidR="00994C05" w:rsidRPr="00252769">
        <w:rPr>
          <w:b/>
        </w:rPr>
        <w:t xml:space="preserve"> configurat</w:t>
      </w:r>
      <w:r w:rsidR="00994C05">
        <w:rPr>
          <w:b/>
        </w:rPr>
        <w:t>ions between PCell and SCell(s)</w:t>
      </w:r>
      <w:r w:rsidR="00252769" w:rsidRPr="00252769">
        <w:rPr>
          <w:b/>
        </w:rPr>
        <w:t xml:space="preserve"> </w:t>
      </w:r>
      <w:r w:rsidR="009E481A">
        <w:rPr>
          <w:b/>
        </w:rPr>
        <w:t xml:space="preserve">for </w:t>
      </w:r>
      <w:r w:rsidR="009E481A" w:rsidRPr="009E481A">
        <w:rPr>
          <w:b/>
        </w:rPr>
        <w:t>switch from dormancy behaviour to active behaviour on SCell (s)</w:t>
      </w:r>
      <w:r w:rsidR="009E481A">
        <w:rPr>
          <w:b/>
        </w:rPr>
        <w:t xml:space="preserve"> </w:t>
      </w:r>
      <w:r w:rsidR="00252769" w:rsidRPr="00252769">
        <w:rPr>
          <w:b/>
        </w:rPr>
        <w:t>is supported as an</w:t>
      </w:r>
      <w:r w:rsidR="000E1592" w:rsidRPr="00252769">
        <w:rPr>
          <w:b/>
        </w:rPr>
        <w:t xml:space="preserve"> efficient and scalable </w:t>
      </w:r>
      <w:r w:rsidR="00252769" w:rsidRPr="00252769">
        <w:rPr>
          <w:b/>
        </w:rPr>
        <w:t xml:space="preserve">solution for </w:t>
      </w:r>
      <w:r w:rsidR="00252769" w:rsidRPr="009E481A">
        <w:rPr>
          <w:b/>
        </w:rPr>
        <w:t>adapting SCell</w:t>
      </w:r>
      <w:r w:rsidR="009E481A">
        <w:rPr>
          <w:b/>
        </w:rPr>
        <w:t xml:space="preserve"> (s)</w:t>
      </w:r>
      <w:r w:rsidR="00252769" w:rsidRPr="009E481A">
        <w:rPr>
          <w:b/>
        </w:rPr>
        <w:t xml:space="preserve"> operations</w:t>
      </w:r>
      <w:r w:rsidR="00252769" w:rsidRPr="00252769">
        <w:rPr>
          <w:b/>
        </w:rPr>
        <w:t>.</w:t>
      </w:r>
      <w:r w:rsidR="009E481A">
        <w:rPr>
          <w:b/>
        </w:rPr>
        <w:t xml:space="preserve"> </w:t>
      </w:r>
      <w:r w:rsidR="009E481A" w:rsidRPr="009E481A">
        <w:rPr>
          <w:b/>
        </w:rPr>
        <w:t>The implicit indication can be</w:t>
      </w:r>
    </w:p>
    <w:p w:rsidR="009E481A" w:rsidRPr="009E481A" w:rsidRDefault="009E481A" w:rsidP="009E481A">
      <w:pPr>
        <w:pStyle w:val="a4"/>
        <w:numPr>
          <w:ilvl w:val="0"/>
          <w:numId w:val="14"/>
        </w:numPr>
        <w:spacing w:before="120"/>
        <w:rPr>
          <w:rFonts w:eastAsia="MS Mincho"/>
          <w:b/>
          <w:lang w:val="en-GB"/>
        </w:rPr>
      </w:pPr>
      <w:r w:rsidRPr="009E481A">
        <w:rPr>
          <w:rFonts w:eastAsia="MS Mincho"/>
          <w:b/>
          <w:lang w:val="en-GB"/>
        </w:rPr>
        <w:t>Option 1: SCell (s) switches from dormancy behaviour to active behaviour when PCell has data scheduling activity</w:t>
      </w:r>
    </w:p>
    <w:p w:rsidR="009E481A" w:rsidRPr="009E481A" w:rsidRDefault="009E481A" w:rsidP="009E481A">
      <w:pPr>
        <w:pStyle w:val="a4"/>
        <w:numPr>
          <w:ilvl w:val="0"/>
          <w:numId w:val="14"/>
        </w:numPr>
        <w:spacing w:before="120"/>
        <w:rPr>
          <w:rFonts w:eastAsia="MS Mincho"/>
          <w:b/>
          <w:lang w:val="en-GB"/>
        </w:rPr>
      </w:pPr>
      <w:r w:rsidRPr="009E481A">
        <w:rPr>
          <w:rFonts w:eastAsia="MS Mincho"/>
          <w:b/>
          <w:lang w:val="en-GB"/>
        </w:rPr>
        <w:t>Option 2: SCell (s) switches from dormancy behaviour to active behaviour when PCell switches to large data BWP</w:t>
      </w:r>
    </w:p>
    <w:p w:rsidR="00C9342D" w:rsidRPr="00C9342D" w:rsidRDefault="00C9342D" w:rsidP="003A1B1A">
      <w:pPr>
        <w:spacing w:before="120"/>
        <w:rPr>
          <w:b/>
          <w:i/>
        </w:rPr>
      </w:pPr>
    </w:p>
    <w:p w:rsidR="00002193" w:rsidRDefault="00CC1BAF" w:rsidP="00FC11EB">
      <w:pPr>
        <w:spacing w:before="120"/>
        <w:rPr>
          <w:rFonts w:eastAsia="MS Mincho"/>
          <w:b/>
          <w:sz w:val="32"/>
          <w:szCs w:val="32"/>
          <w:lang w:val="en-GB"/>
        </w:rPr>
      </w:pPr>
      <w:r>
        <w:rPr>
          <w:rFonts w:eastAsia="MS Mincho"/>
          <w:b/>
          <w:sz w:val="32"/>
          <w:szCs w:val="32"/>
        </w:rPr>
        <w:t>3</w:t>
      </w:r>
      <w:r w:rsidR="00002193" w:rsidRPr="00204459">
        <w:rPr>
          <w:rFonts w:eastAsia="MS Mincho"/>
          <w:b/>
          <w:sz w:val="32"/>
          <w:szCs w:val="32"/>
          <w:lang w:val="en-GB"/>
        </w:rPr>
        <w:t xml:space="preserve">.3 </w:t>
      </w:r>
      <w:r w:rsidRPr="009D2B69">
        <w:rPr>
          <w:rFonts w:eastAsia="MS Mincho"/>
          <w:b/>
          <w:sz w:val="32"/>
          <w:szCs w:val="32"/>
          <w:lang w:val="en-GB"/>
        </w:rPr>
        <w:t>Combined</w:t>
      </w:r>
      <w:r>
        <w:rPr>
          <w:rFonts w:eastAsia="MS Mincho"/>
          <w:b/>
          <w:sz w:val="32"/>
          <w:szCs w:val="32"/>
          <w:lang w:val="en-GB"/>
        </w:rPr>
        <w:t xml:space="preserve"> </w:t>
      </w:r>
      <w:r w:rsidR="00002193">
        <w:rPr>
          <w:rFonts w:eastAsia="MS Mincho"/>
          <w:b/>
          <w:sz w:val="32"/>
          <w:szCs w:val="32"/>
          <w:lang w:val="en-GB"/>
        </w:rPr>
        <w:t xml:space="preserve">group-based </w:t>
      </w:r>
      <w:r w:rsidR="009D2B69">
        <w:rPr>
          <w:rFonts w:eastAsia="MS Mincho"/>
          <w:b/>
          <w:sz w:val="32"/>
          <w:szCs w:val="32"/>
          <w:lang w:val="en-GB"/>
        </w:rPr>
        <w:t xml:space="preserve">implicit </w:t>
      </w:r>
      <w:r w:rsidR="00002193">
        <w:rPr>
          <w:rFonts w:eastAsia="MS Mincho"/>
          <w:b/>
          <w:sz w:val="32"/>
          <w:szCs w:val="32"/>
          <w:lang w:val="en-GB"/>
        </w:rPr>
        <w:t xml:space="preserve">indication for switch </w:t>
      </w:r>
      <w:r w:rsidR="009E481A">
        <w:rPr>
          <w:rFonts w:eastAsia="MS Mincho"/>
          <w:b/>
          <w:sz w:val="32"/>
          <w:szCs w:val="32"/>
          <w:lang w:val="en-GB"/>
        </w:rPr>
        <w:t>from</w:t>
      </w:r>
      <w:r w:rsidR="00002193">
        <w:rPr>
          <w:rFonts w:eastAsia="MS Mincho"/>
          <w:b/>
          <w:sz w:val="32"/>
          <w:szCs w:val="32"/>
          <w:lang w:val="en-GB"/>
        </w:rPr>
        <w:t xml:space="preserve"> dormancy behaviour </w:t>
      </w:r>
      <w:r w:rsidR="009E481A">
        <w:rPr>
          <w:rFonts w:eastAsia="MS Mincho"/>
          <w:b/>
          <w:sz w:val="32"/>
          <w:szCs w:val="32"/>
          <w:lang w:val="en-GB"/>
        </w:rPr>
        <w:t>to active</w:t>
      </w:r>
      <w:r w:rsidR="00002193">
        <w:rPr>
          <w:rFonts w:eastAsia="MS Mincho"/>
          <w:b/>
          <w:sz w:val="32"/>
          <w:szCs w:val="32"/>
          <w:lang w:val="en-GB"/>
        </w:rPr>
        <w:t xml:space="preserve"> behaviour on SCell (s)</w:t>
      </w:r>
    </w:p>
    <w:p w:rsidR="00A44331" w:rsidRDefault="00CB4E2A" w:rsidP="00FC11EB">
      <w:pPr>
        <w:spacing w:before="120"/>
      </w:pPr>
      <w:r>
        <w:t>From the discussion above, explicit indication can achieve high granularity of SCell (s) control but oc</w:t>
      </w:r>
      <w:r w:rsidR="009D2B69">
        <w:t>cupies large control resource on</w:t>
      </w:r>
      <w:r>
        <w:t xml:space="preserve"> PCell. </w:t>
      </w:r>
      <w:r w:rsidR="009E481A">
        <w:t xml:space="preserve">This kind of indication would be infrequent due to the control resource consideration. </w:t>
      </w:r>
      <w:r>
        <w:t xml:space="preserve">Implicit indication </w:t>
      </w:r>
      <w:r w:rsidR="009E481A">
        <w:t>has small</w:t>
      </w:r>
      <w:r>
        <w:t xml:space="preserve"> signal overhead</w:t>
      </w:r>
      <w:r w:rsidR="009E481A">
        <w:t xml:space="preserve"> and can be more frequently used</w:t>
      </w:r>
      <w:r>
        <w:t xml:space="preserve"> but has limited flexibility. One solution in between is to </w:t>
      </w:r>
      <w:r w:rsidRPr="00CB4E2A">
        <w:rPr>
          <w:b/>
        </w:rPr>
        <w:t>use explicit indication to specify the SCell</w:t>
      </w:r>
      <w:r w:rsidR="005258E4">
        <w:rPr>
          <w:b/>
        </w:rPr>
        <w:t xml:space="preserve"> (</w:t>
      </w:r>
      <w:r w:rsidRPr="00CB4E2A">
        <w:rPr>
          <w:b/>
        </w:rPr>
        <w:t>s</w:t>
      </w:r>
      <w:r w:rsidR="005258E4">
        <w:rPr>
          <w:rFonts w:asciiTheme="minorEastAsia" w:eastAsiaTheme="minorEastAsia" w:hAnsiTheme="minorEastAsia" w:hint="eastAsia"/>
          <w:b/>
          <w:lang w:eastAsia="zh-TW"/>
        </w:rPr>
        <w:t>)</w:t>
      </w:r>
      <w:r w:rsidRPr="00CB4E2A">
        <w:rPr>
          <w:b/>
        </w:rPr>
        <w:t xml:space="preserve"> bundle relation</w:t>
      </w:r>
      <w:r w:rsidR="005258E4">
        <w:rPr>
          <w:b/>
        </w:rPr>
        <w:t xml:space="preserve"> </w:t>
      </w:r>
      <w:r w:rsidR="005258E4" w:rsidRPr="005258E4">
        <w:rPr>
          <w:b/>
        </w:rPr>
        <w:t>based on user application</w:t>
      </w:r>
      <w:r w:rsidRPr="00CB4E2A">
        <w:rPr>
          <w:b/>
        </w:rPr>
        <w:t xml:space="preserve">, </w:t>
      </w:r>
      <w:r>
        <w:rPr>
          <w:b/>
        </w:rPr>
        <w:t xml:space="preserve">while </w:t>
      </w:r>
      <w:r w:rsidRPr="00CB4E2A">
        <w:rPr>
          <w:b/>
        </w:rPr>
        <w:t>transition follows PCell by implicit bundled switch</w:t>
      </w:r>
      <w:r>
        <w:t xml:space="preserve">. </w:t>
      </w:r>
      <w:r w:rsidR="005258E4">
        <w:t xml:space="preserve">In this case, only part of the SCell (s) </w:t>
      </w:r>
      <w:r w:rsidR="005258E4" w:rsidRPr="005258E4">
        <w:t xml:space="preserve">switch from dormancy behaviour to active behaviour </w:t>
      </w:r>
      <w:r w:rsidR="005258E4">
        <w:t xml:space="preserve">depending on the explicit indication. </w:t>
      </w:r>
      <w:r w:rsidRPr="005258E4">
        <w:t xml:space="preserve">The explicit indication based on RRC/MAC-CE/DCI is FFS and the implicit </w:t>
      </w:r>
      <w:r w:rsidR="005258E4" w:rsidRPr="005258E4">
        <w:t>bundled indication</w:t>
      </w:r>
      <w:r w:rsidR="005258E4">
        <w:t xml:space="preserve"> is based on BWP or </w:t>
      </w:r>
      <w:r w:rsidR="005258E4" w:rsidRPr="004E3A0B">
        <w:rPr>
          <w:rFonts w:eastAsia="MS Mincho"/>
          <w:lang w:val="en-GB"/>
        </w:rPr>
        <w:t>data scheduling activity</w:t>
      </w:r>
      <w:r w:rsidRPr="005258E4">
        <w:t xml:space="preserve"> is FFS. For single</w:t>
      </w:r>
      <w:r>
        <w:t xml:space="preserve"> BWP scenario, </w:t>
      </w:r>
      <w:r w:rsidRPr="00CB4E2A">
        <w:t>implicit method</w:t>
      </w:r>
      <w:r w:rsidR="005258E4" w:rsidRPr="005258E4">
        <w:rPr>
          <w:rFonts w:hint="eastAsia"/>
        </w:rPr>
        <w:t xml:space="preserve"> </w:t>
      </w:r>
      <w:r w:rsidR="005258E4" w:rsidRPr="005258E4">
        <w:t>can still be used</w:t>
      </w:r>
      <w:r w:rsidRPr="00CB4E2A">
        <w:t xml:space="preserve"> based on </w:t>
      </w:r>
      <w:r w:rsidR="005258E4" w:rsidRPr="004E3A0B">
        <w:rPr>
          <w:rFonts w:eastAsia="MS Mincho"/>
          <w:lang w:val="en-GB"/>
        </w:rPr>
        <w:t>data scheduling activity</w:t>
      </w:r>
      <w:r w:rsidRPr="00CB4E2A">
        <w:t>.</w:t>
      </w:r>
    </w:p>
    <w:p w:rsidR="005258E4" w:rsidRDefault="005258E4" w:rsidP="00FC11EB">
      <w:pPr>
        <w:spacing w:before="120"/>
      </w:pPr>
    </w:p>
    <w:p w:rsidR="005A689F" w:rsidRPr="005258E4" w:rsidRDefault="00A44331" w:rsidP="003A1B1A">
      <w:pPr>
        <w:spacing w:before="120"/>
        <w:rPr>
          <w:b/>
        </w:rPr>
      </w:pPr>
      <w:r>
        <w:rPr>
          <w:b/>
          <w:u w:val="single"/>
        </w:rPr>
        <w:t>Proposal 3</w:t>
      </w:r>
      <w:r w:rsidRPr="00252769">
        <w:rPr>
          <w:b/>
        </w:rPr>
        <w:t>:</w:t>
      </w:r>
      <w:r w:rsidR="00CB4E2A">
        <w:rPr>
          <w:b/>
        </w:rPr>
        <w:t xml:space="preserve"> </w:t>
      </w:r>
      <w:r w:rsidR="005258E4">
        <w:rPr>
          <w:b/>
        </w:rPr>
        <w:t>U</w:t>
      </w:r>
      <w:r w:rsidR="005258E4" w:rsidRPr="00CB4E2A">
        <w:rPr>
          <w:b/>
        </w:rPr>
        <w:t>se explicit indication to specify the SCell</w:t>
      </w:r>
      <w:r w:rsidR="005258E4">
        <w:rPr>
          <w:b/>
        </w:rPr>
        <w:t xml:space="preserve"> (</w:t>
      </w:r>
      <w:r w:rsidR="005258E4" w:rsidRPr="00CB4E2A">
        <w:rPr>
          <w:b/>
        </w:rPr>
        <w:t>s</w:t>
      </w:r>
      <w:r w:rsidR="005258E4">
        <w:rPr>
          <w:b/>
        </w:rPr>
        <w:t>)</w:t>
      </w:r>
      <w:r w:rsidR="005258E4" w:rsidRPr="00CB4E2A">
        <w:rPr>
          <w:b/>
        </w:rPr>
        <w:t xml:space="preserve"> bundle relation</w:t>
      </w:r>
      <w:r w:rsidR="005258E4">
        <w:rPr>
          <w:b/>
        </w:rPr>
        <w:t xml:space="preserve"> </w:t>
      </w:r>
      <w:r w:rsidR="005258E4" w:rsidRPr="005258E4">
        <w:rPr>
          <w:b/>
        </w:rPr>
        <w:t>based on user application</w:t>
      </w:r>
      <w:r w:rsidR="005258E4" w:rsidRPr="00CB4E2A">
        <w:rPr>
          <w:b/>
        </w:rPr>
        <w:t xml:space="preserve">, </w:t>
      </w:r>
      <w:r w:rsidR="005258E4">
        <w:rPr>
          <w:b/>
        </w:rPr>
        <w:t xml:space="preserve">while </w:t>
      </w:r>
      <w:r w:rsidR="005258E4" w:rsidRPr="00CB4E2A">
        <w:rPr>
          <w:b/>
        </w:rPr>
        <w:t>transition follows PCell by implicit bundled switch</w:t>
      </w:r>
      <w:r w:rsidR="005258E4" w:rsidRPr="005258E4">
        <w:rPr>
          <w:b/>
        </w:rPr>
        <w:t>. In this case, only part of the SCell (s) switch from dormancy behaviour to active behaviour depending on the explicit indication. The explicit indication based on RRC/MAC-CE/DCI is FFS and the implicit bundled indication is based on BWP or data scheduling activity is FFS.</w:t>
      </w:r>
    </w:p>
    <w:p w:rsidR="00BB61FF" w:rsidRPr="009F29FB" w:rsidRDefault="00427430" w:rsidP="00BB61FF">
      <w:pPr>
        <w:pStyle w:val="1"/>
        <w:rPr>
          <w:rFonts w:cs="Arial"/>
          <w:color w:val="000000" w:themeColor="text1"/>
        </w:rPr>
      </w:pPr>
      <w:r>
        <w:rPr>
          <w:rFonts w:eastAsia="新細明體" w:cs="Arial"/>
          <w:color w:val="000000" w:themeColor="text1"/>
          <w:lang w:eastAsia="zh-TW"/>
        </w:rPr>
        <w:t>4</w:t>
      </w:r>
      <w:r w:rsidR="00BB61FF" w:rsidRPr="009F29FB">
        <w:rPr>
          <w:rFonts w:cs="Arial"/>
          <w:color w:val="000000" w:themeColor="text1"/>
        </w:rPr>
        <w:tab/>
      </w:r>
      <w:r w:rsidR="00BB61FF" w:rsidRPr="009F29FB">
        <w:rPr>
          <w:rFonts w:eastAsia="新細明體" w:cs="Arial"/>
          <w:color w:val="000000" w:themeColor="text1"/>
          <w:lang w:eastAsia="zh-TW"/>
        </w:rPr>
        <w:t>Summary</w:t>
      </w:r>
      <w:r w:rsidR="00BB61FF" w:rsidRPr="009F29FB">
        <w:rPr>
          <w:rFonts w:cs="Arial"/>
          <w:color w:val="000000" w:themeColor="text1"/>
        </w:rPr>
        <w:t xml:space="preserve"> </w:t>
      </w:r>
    </w:p>
    <w:p w:rsidR="00BB61FF" w:rsidRDefault="00F47B95" w:rsidP="00BB61FF">
      <w:r>
        <w:t>In this contribution</w:t>
      </w:r>
      <w:r w:rsidR="00BB61FF">
        <w:t xml:space="preserve">, we investigate </w:t>
      </w:r>
      <w:r>
        <w:t>how to achieve e</w:t>
      </w:r>
      <w:r w:rsidRPr="00EB0815">
        <w:t>fficient and low latency SCell data transmission for NR CA</w:t>
      </w:r>
      <w:r w:rsidR="00BB61FF">
        <w:t>. In particular, we have:</w:t>
      </w:r>
    </w:p>
    <w:p w:rsidR="0078147B" w:rsidRDefault="0078147B" w:rsidP="0078147B">
      <w:pPr>
        <w:spacing w:before="120"/>
        <w:rPr>
          <w:rFonts w:eastAsia="MS Mincho"/>
          <w:b/>
          <w:lang w:eastAsia="ja-JP"/>
        </w:rPr>
      </w:pPr>
      <w:r w:rsidRPr="00261501">
        <w:rPr>
          <w:rFonts w:eastAsia="MS Mincho"/>
          <w:b/>
          <w:i/>
          <w:lang w:eastAsia="ja-JP"/>
        </w:rPr>
        <w:t xml:space="preserve">Observation 1: </w:t>
      </w:r>
      <w:r w:rsidRPr="00A71242">
        <w:rPr>
          <w:rFonts w:eastAsia="MS Mincho"/>
          <w:b/>
          <w:lang w:eastAsia="ja-JP"/>
        </w:rPr>
        <w:t xml:space="preserve">BWP-based switch is currently available to support dormancy </w:t>
      </w:r>
      <w:r>
        <w:rPr>
          <w:rFonts w:eastAsia="MS Mincho"/>
          <w:b/>
          <w:lang w:eastAsia="ja-JP"/>
        </w:rPr>
        <w:t>behaviour</w:t>
      </w:r>
      <w:r w:rsidRPr="00A71242">
        <w:rPr>
          <w:rFonts w:eastAsia="MS Mincho"/>
          <w:b/>
          <w:lang w:eastAsia="ja-JP"/>
        </w:rPr>
        <w:t xml:space="preserve"> on SCell (s)</w:t>
      </w:r>
      <w:r>
        <w:rPr>
          <w:rFonts w:eastAsia="MS Mincho"/>
          <w:b/>
          <w:lang w:eastAsia="ja-JP"/>
        </w:rPr>
        <w:t xml:space="preserve">. </w:t>
      </w:r>
      <w:r w:rsidRPr="0024671F">
        <w:rPr>
          <w:rFonts w:eastAsia="MS Mincho"/>
          <w:b/>
          <w:lang w:eastAsia="ja-JP"/>
        </w:rPr>
        <w:t>If BWP-based switch is not u</w:t>
      </w:r>
      <w:r>
        <w:rPr>
          <w:rFonts w:eastAsia="MS Mincho"/>
          <w:b/>
          <w:lang w:eastAsia="ja-JP"/>
        </w:rPr>
        <w:t>sed for dormancy behaviour,</w:t>
      </w:r>
      <w:r w:rsidRPr="00A71242">
        <w:rPr>
          <w:rFonts w:eastAsia="MS Mincho"/>
          <w:b/>
          <w:lang w:eastAsia="ja-JP"/>
        </w:rPr>
        <w:t xml:space="preserve"> </w:t>
      </w:r>
      <w:r>
        <w:rPr>
          <w:rFonts w:eastAsia="MS Mincho"/>
          <w:b/>
          <w:lang w:eastAsia="ja-JP"/>
        </w:rPr>
        <w:t>huge duplicated efforts are required to cover</w:t>
      </w:r>
    </w:p>
    <w:p w:rsidR="0078147B" w:rsidRPr="0024671F" w:rsidRDefault="0078147B" w:rsidP="0078147B">
      <w:pPr>
        <w:pStyle w:val="a4"/>
        <w:numPr>
          <w:ilvl w:val="0"/>
          <w:numId w:val="10"/>
        </w:numPr>
        <w:spacing w:before="120"/>
        <w:rPr>
          <w:b/>
        </w:rPr>
      </w:pPr>
      <w:r w:rsidRPr="0024671F">
        <w:rPr>
          <w:b/>
        </w:rPr>
        <w:t xml:space="preserve">new mechanism of L1-indication from dormancy </w:t>
      </w:r>
      <w:r>
        <w:rPr>
          <w:b/>
        </w:rPr>
        <w:t>behaviour</w:t>
      </w:r>
      <w:r w:rsidRPr="0024671F">
        <w:rPr>
          <w:b/>
        </w:rPr>
        <w:t xml:space="preserve"> to active </w:t>
      </w:r>
      <w:r>
        <w:rPr>
          <w:b/>
        </w:rPr>
        <w:t>behaviour</w:t>
      </w:r>
      <w:r w:rsidRPr="0024671F">
        <w:rPr>
          <w:b/>
        </w:rPr>
        <w:t xml:space="preserve"> (by RAN1)</w:t>
      </w:r>
    </w:p>
    <w:p w:rsidR="0078147B" w:rsidRPr="0024671F" w:rsidRDefault="0078147B" w:rsidP="0078147B">
      <w:pPr>
        <w:pStyle w:val="a4"/>
        <w:numPr>
          <w:ilvl w:val="0"/>
          <w:numId w:val="10"/>
        </w:numPr>
        <w:spacing w:before="120"/>
        <w:rPr>
          <w:b/>
        </w:rPr>
      </w:pPr>
      <w:r w:rsidRPr="0024671F">
        <w:rPr>
          <w:b/>
        </w:rPr>
        <w:t xml:space="preserve">new mechanism of L1-indication from active </w:t>
      </w:r>
      <w:r>
        <w:rPr>
          <w:b/>
        </w:rPr>
        <w:t>behaviour</w:t>
      </w:r>
      <w:r w:rsidRPr="0024671F">
        <w:rPr>
          <w:b/>
        </w:rPr>
        <w:t xml:space="preserve"> to dormancy </w:t>
      </w:r>
      <w:r>
        <w:rPr>
          <w:b/>
        </w:rPr>
        <w:t>behaviour</w:t>
      </w:r>
      <w:r w:rsidRPr="0024671F">
        <w:rPr>
          <w:b/>
        </w:rPr>
        <w:t xml:space="preserve"> (by RAN1)</w:t>
      </w:r>
    </w:p>
    <w:p w:rsidR="0078147B" w:rsidRPr="0024671F" w:rsidRDefault="0078147B" w:rsidP="0078147B">
      <w:pPr>
        <w:pStyle w:val="a4"/>
        <w:numPr>
          <w:ilvl w:val="0"/>
          <w:numId w:val="10"/>
        </w:numPr>
        <w:spacing w:before="120"/>
        <w:rPr>
          <w:b/>
        </w:rPr>
      </w:pPr>
      <w:r w:rsidRPr="0024671F">
        <w:rPr>
          <w:b/>
        </w:rPr>
        <w:t>new RRC configuration of periodic CSI[/RRM] measurement for dormancy (by RAN2)</w:t>
      </w:r>
    </w:p>
    <w:p w:rsidR="0078147B" w:rsidRDefault="0078147B" w:rsidP="0078147B">
      <w:pPr>
        <w:pStyle w:val="a4"/>
        <w:numPr>
          <w:ilvl w:val="0"/>
          <w:numId w:val="10"/>
        </w:numPr>
        <w:spacing w:before="120"/>
        <w:rPr>
          <w:b/>
        </w:rPr>
      </w:pPr>
      <w:r w:rsidRPr="0024671F">
        <w:rPr>
          <w:b/>
        </w:rPr>
        <w:t>new switch delay requirement (by RAN4)</w:t>
      </w:r>
    </w:p>
    <w:p w:rsidR="0078147B" w:rsidRPr="0024671F" w:rsidRDefault="0078147B" w:rsidP="0078147B">
      <w:pPr>
        <w:pStyle w:val="a4"/>
        <w:spacing w:before="120"/>
        <w:rPr>
          <w:b/>
        </w:rPr>
      </w:pPr>
    </w:p>
    <w:p w:rsidR="0078147B" w:rsidRPr="00303BF7" w:rsidRDefault="0078147B" w:rsidP="0078147B">
      <w:pPr>
        <w:spacing w:before="120"/>
        <w:rPr>
          <w:b/>
        </w:rPr>
      </w:pPr>
      <w:r>
        <w:rPr>
          <w:b/>
          <w:u w:val="single"/>
        </w:rPr>
        <w:t>Proposal 1</w:t>
      </w:r>
      <w:r w:rsidRPr="00252769">
        <w:rPr>
          <w:b/>
        </w:rPr>
        <w:t>:</w:t>
      </w:r>
      <w:r>
        <w:rPr>
          <w:b/>
        </w:rPr>
        <w:t xml:space="preserve"> BWP-based switch should be used to achieve </w:t>
      </w:r>
      <w:r w:rsidRPr="00303BF7">
        <w:rPr>
          <w:b/>
        </w:rPr>
        <w:t xml:space="preserve">dormancy </w:t>
      </w:r>
      <w:r>
        <w:rPr>
          <w:b/>
        </w:rPr>
        <w:t>behaviour</w:t>
      </w:r>
      <w:r w:rsidRPr="00303BF7">
        <w:rPr>
          <w:b/>
        </w:rPr>
        <w:t xml:space="preserve"> on SCell (s)</w:t>
      </w:r>
      <w:r>
        <w:rPr>
          <w:b/>
        </w:rPr>
        <w:t>.</w:t>
      </w:r>
    </w:p>
    <w:p w:rsidR="0078147B" w:rsidRPr="008074CC" w:rsidRDefault="0078147B" w:rsidP="0078147B">
      <w:pPr>
        <w:spacing w:before="120"/>
        <w:rPr>
          <w:rFonts w:eastAsia="MS Mincho"/>
          <w:b/>
          <w:lang w:eastAsia="ja-JP"/>
        </w:rPr>
      </w:pPr>
      <w:r>
        <w:rPr>
          <w:rFonts w:eastAsia="MS Mincho"/>
          <w:b/>
          <w:i/>
          <w:lang w:eastAsia="ja-JP"/>
        </w:rPr>
        <w:lastRenderedPageBreak/>
        <w:t>Observation 2</w:t>
      </w:r>
      <w:r w:rsidRPr="00261501">
        <w:rPr>
          <w:rFonts w:eastAsia="MS Mincho"/>
          <w:b/>
          <w:i/>
          <w:lang w:eastAsia="ja-JP"/>
        </w:rPr>
        <w:t xml:space="preserve">: </w:t>
      </w:r>
      <w:r w:rsidRPr="008074CC">
        <w:rPr>
          <w:rFonts w:eastAsia="MS Mincho" w:hint="eastAsia"/>
          <w:b/>
          <w:lang w:eastAsia="ja-JP"/>
        </w:rPr>
        <w:t>T</w:t>
      </w:r>
      <w:r w:rsidRPr="008074CC">
        <w:rPr>
          <w:rFonts w:eastAsia="MS Mincho"/>
          <w:b/>
          <w:lang w:eastAsia="ja-JP"/>
        </w:rPr>
        <w:t xml:space="preserve">o </w:t>
      </w:r>
      <w:r w:rsidRPr="008074CC">
        <w:rPr>
          <w:rFonts w:eastAsia="MS Mincho" w:hint="eastAsia"/>
          <w:b/>
          <w:lang w:eastAsia="ja-JP"/>
        </w:rPr>
        <w:t xml:space="preserve">support </w:t>
      </w:r>
      <w:r>
        <w:rPr>
          <w:rFonts w:eastAsia="MS Mincho"/>
          <w:b/>
          <w:lang w:eastAsia="ja-JP"/>
        </w:rPr>
        <w:t xml:space="preserve">up to </w:t>
      </w:r>
      <w:r w:rsidRPr="008074CC">
        <w:rPr>
          <w:rFonts w:eastAsia="MS Mincho"/>
          <w:b/>
          <w:lang w:eastAsia="ja-JP"/>
        </w:rPr>
        <w:t>16 DL CCs</w:t>
      </w:r>
      <w:r>
        <w:rPr>
          <w:rFonts w:eastAsia="MS Mincho"/>
          <w:b/>
          <w:lang w:eastAsia="ja-JP"/>
        </w:rPr>
        <w:t xml:space="preserve"> in NR with a </w:t>
      </w:r>
      <w:r w:rsidRPr="008074CC">
        <w:rPr>
          <w:rFonts w:eastAsia="MS Mincho"/>
          <w:b/>
          <w:lang w:eastAsia="ja-JP"/>
        </w:rPr>
        <w:t>new dedicated DCI</w:t>
      </w:r>
      <w:r>
        <w:rPr>
          <w:rFonts w:eastAsia="MS Mincho"/>
          <w:b/>
          <w:lang w:eastAsia="ja-JP"/>
        </w:rPr>
        <w:t xml:space="preserve"> to bring </w:t>
      </w:r>
      <w:r w:rsidRPr="00252769">
        <w:rPr>
          <w:rFonts w:eastAsia="MS Mincho"/>
          <w:b/>
          <w:lang w:eastAsia="ja-JP"/>
        </w:rPr>
        <w:t xml:space="preserve">each CC from </w:t>
      </w:r>
      <w:r>
        <w:rPr>
          <w:rFonts w:eastAsia="MS Mincho"/>
          <w:b/>
          <w:lang w:eastAsia="ja-JP"/>
        </w:rPr>
        <w:t>dormancy behaviour to active</w:t>
      </w:r>
      <w:r w:rsidRPr="00252769">
        <w:rPr>
          <w:rFonts w:eastAsia="MS Mincho"/>
          <w:b/>
          <w:lang w:eastAsia="ja-JP"/>
        </w:rPr>
        <w:t xml:space="preserve"> </w:t>
      </w:r>
      <w:r>
        <w:rPr>
          <w:rFonts w:eastAsia="MS Mincho"/>
          <w:b/>
          <w:lang w:eastAsia="ja-JP"/>
        </w:rPr>
        <w:t xml:space="preserve">behaviour, </w:t>
      </w:r>
      <w:r w:rsidRPr="008074CC">
        <w:rPr>
          <w:rFonts w:eastAsia="MS Mincho"/>
          <w:b/>
          <w:lang w:eastAsia="ja-JP"/>
        </w:rPr>
        <w:t>more than 15 bits would be required</w:t>
      </w:r>
      <w:r>
        <w:rPr>
          <w:rFonts w:eastAsia="MS Mincho"/>
          <w:b/>
          <w:lang w:eastAsia="ja-JP"/>
        </w:rPr>
        <w:t>.</w:t>
      </w:r>
    </w:p>
    <w:p w:rsidR="0078147B" w:rsidRDefault="0078147B" w:rsidP="0078147B">
      <w:pPr>
        <w:spacing w:before="120"/>
        <w:rPr>
          <w:rFonts w:eastAsia="MS Mincho"/>
          <w:b/>
          <w:lang w:eastAsia="ja-JP"/>
        </w:rPr>
      </w:pPr>
      <w:r>
        <w:rPr>
          <w:rFonts w:eastAsia="MS Mincho"/>
          <w:b/>
          <w:i/>
          <w:lang w:eastAsia="ja-JP"/>
        </w:rPr>
        <w:t>Observation 3</w:t>
      </w:r>
      <w:r w:rsidRPr="00261501">
        <w:rPr>
          <w:rFonts w:eastAsia="MS Mincho"/>
          <w:b/>
          <w:i/>
          <w:lang w:eastAsia="ja-JP"/>
        </w:rPr>
        <w:t xml:space="preserve">: </w:t>
      </w:r>
      <w:r>
        <w:rPr>
          <w:rFonts w:eastAsia="MS Mincho"/>
          <w:b/>
          <w:lang w:eastAsia="ja-JP"/>
        </w:rPr>
        <w:t>S</w:t>
      </w:r>
      <w:r w:rsidRPr="00B44149">
        <w:rPr>
          <w:rFonts w:eastAsia="MS Mincho"/>
          <w:b/>
          <w:lang w:eastAsia="ja-JP"/>
        </w:rPr>
        <w:t>ince the new dedicated DCI is not a scheduling DCI, there would be no HARQ ACK/NACK for this DCI, and thus decrease the robustness of this switch mechanism.</w:t>
      </w:r>
      <w:r>
        <w:rPr>
          <w:rFonts w:eastAsia="MS Mincho"/>
          <w:b/>
          <w:lang w:eastAsia="ja-JP"/>
        </w:rPr>
        <w:t xml:space="preserve"> </w:t>
      </w:r>
    </w:p>
    <w:p w:rsidR="0078147B" w:rsidRPr="009E481A" w:rsidRDefault="0078147B" w:rsidP="0078147B">
      <w:pPr>
        <w:spacing w:before="120"/>
        <w:rPr>
          <w:b/>
        </w:rPr>
      </w:pPr>
      <w:r w:rsidRPr="00252769">
        <w:rPr>
          <w:b/>
          <w:u w:val="single"/>
        </w:rPr>
        <w:t>Proposal 2</w:t>
      </w:r>
      <w:r w:rsidRPr="00252769">
        <w:rPr>
          <w:b/>
        </w:rPr>
        <w:t xml:space="preserve">: </w:t>
      </w:r>
      <w:r>
        <w:rPr>
          <w:b/>
          <w:i/>
        </w:rPr>
        <w:t xml:space="preserve"> </w:t>
      </w:r>
      <w:r>
        <w:rPr>
          <w:b/>
        </w:rPr>
        <w:t>Implicit bundled</w:t>
      </w:r>
      <w:r w:rsidRPr="00252769">
        <w:rPr>
          <w:b/>
        </w:rPr>
        <w:t xml:space="preserve"> configurat</w:t>
      </w:r>
      <w:r>
        <w:rPr>
          <w:b/>
        </w:rPr>
        <w:t>ions between PCell and SCell(s)</w:t>
      </w:r>
      <w:r w:rsidRPr="00252769">
        <w:rPr>
          <w:b/>
        </w:rPr>
        <w:t xml:space="preserve"> </w:t>
      </w:r>
      <w:r>
        <w:rPr>
          <w:b/>
        </w:rPr>
        <w:t xml:space="preserve">for </w:t>
      </w:r>
      <w:r w:rsidRPr="009E481A">
        <w:rPr>
          <w:b/>
        </w:rPr>
        <w:t>switch from dormancy behaviour to active behaviour on SCell (s)</w:t>
      </w:r>
      <w:r>
        <w:rPr>
          <w:b/>
        </w:rPr>
        <w:t xml:space="preserve"> </w:t>
      </w:r>
      <w:r w:rsidRPr="00252769">
        <w:rPr>
          <w:b/>
        </w:rPr>
        <w:t xml:space="preserve">is supported as an efficient and scalable solution for </w:t>
      </w:r>
      <w:r w:rsidRPr="009E481A">
        <w:rPr>
          <w:b/>
        </w:rPr>
        <w:t>adapting SCell</w:t>
      </w:r>
      <w:r>
        <w:rPr>
          <w:b/>
        </w:rPr>
        <w:t xml:space="preserve"> (s)</w:t>
      </w:r>
      <w:r w:rsidRPr="009E481A">
        <w:rPr>
          <w:b/>
        </w:rPr>
        <w:t xml:space="preserve"> operations</w:t>
      </w:r>
      <w:r w:rsidRPr="00252769">
        <w:rPr>
          <w:b/>
        </w:rPr>
        <w:t>.</w:t>
      </w:r>
      <w:r>
        <w:rPr>
          <w:b/>
        </w:rPr>
        <w:t xml:space="preserve"> </w:t>
      </w:r>
      <w:r w:rsidRPr="009E481A">
        <w:rPr>
          <w:b/>
        </w:rPr>
        <w:t>The implicit indication can be</w:t>
      </w:r>
    </w:p>
    <w:p w:rsidR="0078147B" w:rsidRPr="009E481A" w:rsidRDefault="0078147B" w:rsidP="0078147B">
      <w:pPr>
        <w:pStyle w:val="a4"/>
        <w:numPr>
          <w:ilvl w:val="0"/>
          <w:numId w:val="14"/>
        </w:numPr>
        <w:spacing w:before="120"/>
        <w:rPr>
          <w:rFonts w:eastAsia="MS Mincho"/>
          <w:b/>
          <w:lang w:val="en-GB"/>
        </w:rPr>
      </w:pPr>
      <w:r w:rsidRPr="009E481A">
        <w:rPr>
          <w:rFonts w:eastAsia="MS Mincho"/>
          <w:b/>
          <w:lang w:val="en-GB"/>
        </w:rPr>
        <w:t>Option 1: SCell (s) switches from dormancy behaviour to active behaviour when PCell has data scheduling activity</w:t>
      </w:r>
    </w:p>
    <w:p w:rsidR="00A70BAB" w:rsidRPr="0078147B" w:rsidRDefault="0078147B" w:rsidP="00BB61FF">
      <w:pPr>
        <w:pStyle w:val="a4"/>
        <w:numPr>
          <w:ilvl w:val="0"/>
          <w:numId w:val="14"/>
        </w:numPr>
        <w:spacing w:before="120"/>
        <w:rPr>
          <w:rFonts w:eastAsia="MS Mincho"/>
          <w:b/>
          <w:lang w:val="en-GB"/>
        </w:rPr>
      </w:pPr>
      <w:r w:rsidRPr="009E481A">
        <w:rPr>
          <w:rFonts w:eastAsia="MS Mincho"/>
          <w:b/>
          <w:lang w:val="en-GB"/>
        </w:rPr>
        <w:t>Option 2: SCell (s) switches from dormancy behaviour to active behaviour when PCell switches to large data BWP</w:t>
      </w:r>
    </w:p>
    <w:p w:rsidR="0078147B" w:rsidRPr="005258E4" w:rsidRDefault="0078147B" w:rsidP="0078147B">
      <w:pPr>
        <w:spacing w:before="120"/>
        <w:rPr>
          <w:b/>
        </w:rPr>
      </w:pPr>
      <w:r>
        <w:rPr>
          <w:b/>
          <w:u w:val="single"/>
        </w:rPr>
        <w:t>Proposal 3</w:t>
      </w:r>
      <w:r w:rsidRPr="00252769">
        <w:rPr>
          <w:b/>
        </w:rPr>
        <w:t>:</w:t>
      </w:r>
      <w:r>
        <w:rPr>
          <w:b/>
        </w:rPr>
        <w:t xml:space="preserve"> U</w:t>
      </w:r>
      <w:r w:rsidRPr="00CB4E2A">
        <w:rPr>
          <w:b/>
        </w:rPr>
        <w:t>se explicit indication to specify the SCell</w:t>
      </w:r>
      <w:r>
        <w:rPr>
          <w:b/>
        </w:rPr>
        <w:t xml:space="preserve"> (</w:t>
      </w:r>
      <w:r w:rsidRPr="00CB4E2A">
        <w:rPr>
          <w:b/>
        </w:rPr>
        <w:t>s</w:t>
      </w:r>
      <w:r>
        <w:rPr>
          <w:b/>
        </w:rPr>
        <w:t>)</w:t>
      </w:r>
      <w:r w:rsidRPr="00CB4E2A">
        <w:rPr>
          <w:b/>
        </w:rPr>
        <w:t xml:space="preserve"> bundle relation</w:t>
      </w:r>
      <w:r>
        <w:rPr>
          <w:b/>
        </w:rPr>
        <w:t xml:space="preserve"> </w:t>
      </w:r>
      <w:r w:rsidRPr="005258E4">
        <w:rPr>
          <w:b/>
        </w:rPr>
        <w:t>based on user application</w:t>
      </w:r>
      <w:r w:rsidRPr="00CB4E2A">
        <w:rPr>
          <w:b/>
        </w:rPr>
        <w:t xml:space="preserve">, </w:t>
      </w:r>
      <w:r>
        <w:rPr>
          <w:b/>
        </w:rPr>
        <w:t xml:space="preserve">while </w:t>
      </w:r>
      <w:r w:rsidRPr="00CB4E2A">
        <w:rPr>
          <w:b/>
        </w:rPr>
        <w:t>transition follows PCell by implicit bundled switch</w:t>
      </w:r>
      <w:r w:rsidRPr="005258E4">
        <w:rPr>
          <w:b/>
        </w:rPr>
        <w:t>. In this case, only part of the SCell (s) switch from dormancy behaviour to active behaviour depending on the explicit indication. The explicit indication based on RRC/MAC-CE/DCI is FFS and the implicit bundled indication is based on BWP or data scheduling activity is FFS.</w:t>
      </w:r>
    </w:p>
    <w:p w:rsidR="0078147B" w:rsidRPr="0078147B" w:rsidRDefault="0078147B" w:rsidP="00BB61FF"/>
    <w:p w:rsidR="001E78EB" w:rsidRDefault="003F1347" w:rsidP="003F1347">
      <w:pPr>
        <w:pStyle w:val="1"/>
        <w:rPr>
          <w:rFonts w:eastAsia="新細明體" w:cs="Arial"/>
          <w:color w:val="000000" w:themeColor="text1"/>
          <w:lang w:eastAsia="zh-TW"/>
        </w:rPr>
      </w:pPr>
      <w:r>
        <w:rPr>
          <w:rFonts w:eastAsia="新細明體" w:cs="Arial"/>
          <w:color w:val="000000" w:themeColor="text1"/>
          <w:lang w:eastAsia="zh-TW"/>
        </w:rPr>
        <w:t>Reference</w:t>
      </w:r>
    </w:p>
    <w:p w:rsidR="009120A3" w:rsidRDefault="009120A3" w:rsidP="00F80A9E">
      <w:pPr>
        <w:pStyle w:val="References"/>
      </w:pPr>
      <w:r w:rsidRPr="009120A3">
        <w:rPr>
          <w:rFonts w:hint="eastAsia"/>
        </w:rPr>
        <w:t>R1</w:t>
      </w:r>
      <w:r>
        <w:t xml:space="preserve">-1907681, </w:t>
      </w:r>
      <w:r w:rsidRPr="009120A3">
        <w:t>Summary of Efficient and low latency serving cell configuration/activation/setup</w:t>
      </w:r>
      <w:r>
        <w:t>, RAN1 #97</w:t>
      </w:r>
    </w:p>
    <w:p w:rsidR="009120A3" w:rsidRPr="00E22206" w:rsidRDefault="00E22206" w:rsidP="009120A3">
      <w:pPr>
        <w:pStyle w:val="References"/>
        <w:rPr>
          <w:lang w:val="sv-SE"/>
        </w:rPr>
      </w:pPr>
      <w:r w:rsidRPr="00EC2A51">
        <w:rPr>
          <w:lang w:val="sv-SE"/>
        </w:rPr>
        <w:t>R2-19</w:t>
      </w:r>
      <w:r>
        <w:rPr>
          <w:lang w:val="sv-SE"/>
        </w:rPr>
        <w:t>08483,</w:t>
      </w:r>
      <w:r w:rsidRPr="00E22206">
        <w:rPr>
          <w:lang w:val="sv-SE"/>
        </w:rPr>
        <w:t xml:space="preserve"> LS on NR fast SCell activation, RAN2 #106</w:t>
      </w:r>
    </w:p>
    <w:p w:rsidR="009120A3" w:rsidRPr="00F47B95" w:rsidRDefault="009120A3" w:rsidP="009120A3">
      <w:pPr>
        <w:pStyle w:val="References"/>
        <w:numPr>
          <w:ilvl w:val="0"/>
          <w:numId w:val="0"/>
        </w:numPr>
      </w:pPr>
    </w:p>
    <w:sectPr w:rsidR="009120A3" w:rsidRPr="00F47B95" w:rsidSect="008F183D">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5616" w:rsidRDefault="00C35616" w:rsidP="007003B8">
      <w:r>
        <w:separator/>
      </w:r>
    </w:p>
  </w:endnote>
  <w:endnote w:type="continuationSeparator" w:id="0">
    <w:p w:rsidR="00C35616" w:rsidRDefault="00C35616" w:rsidP="0070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5616" w:rsidRDefault="00C35616" w:rsidP="007003B8">
      <w:r>
        <w:separator/>
      </w:r>
    </w:p>
  </w:footnote>
  <w:footnote w:type="continuationSeparator" w:id="0">
    <w:p w:rsidR="00C35616" w:rsidRDefault="00C35616" w:rsidP="007003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FB5585"/>
    <w:multiLevelType w:val="hybridMultilevel"/>
    <w:tmpl w:val="085C1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D63963"/>
    <w:multiLevelType w:val="hybridMultilevel"/>
    <w:tmpl w:val="09742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D336CA"/>
    <w:multiLevelType w:val="hybridMultilevel"/>
    <w:tmpl w:val="5C385922"/>
    <w:lvl w:ilvl="0" w:tplc="F836B418">
      <w:start w:val="1"/>
      <w:numFmt w:val="bullet"/>
      <w:lvlText w:val="•"/>
      <w:lvlJc w:val="left"/>
      <w:pPr>
        <w:tabs>
          <w:tab w:val="num" w:pos="720"/>
        </w:tabs>
        <w:ind w:left="720" w:hanging="360"/>
      </w:pPr>
      <w:rPr>
        <w:rFonts w:ascii="Arial" w:hAnsi="Arial" w:hint="default"/>
      </w:rPr>
    </w:lvl>
    <w:lvl w:ilvl="1" w:tplc="9E56CCC8" w:tentative="1">
      <w:start w:val="1"/>
      <w:numFmt w:val="bullet"/>
      <w:lvlText w:val="•"/>
      <w:lvlJc w:val="left"/>
      <w:pPr>
        <w:tabs>
          <w:tab w:val="num" w:pos="1440"/>
        </w:tabs>
        <w:ind w:left="1440" w:hanging="360"/>
      </w:pPr>
      <w:rPr>
        <w:rFonts w:ascii="Arial" w:hAnsi="Arial" w:hint="default"/>
      </w:rPr>
    </w:lvl>
    <w:lvl w:ilvl="2" w:tplc="A8987D18" w:tentative="1">
      <w:start w:val="1"/>
      <w:numFmt w:val="bullet"/>
      <w:lvlText w:val="•"/>
      <w:lvlJc w:val="left"/>
      <w:pPr>
        <w:tabs>
          <w:tab w:val="num" w:pos="2160"/>
        </w:tabs>
        <w:ind w:left="2160" w:hanging="360"/>
      </w:pPr>
      <w:rPr>
        <w:rFonts w:ascii="Arial" w:hAnsi="Arial" w:hint="default"/>
      </w:rPr>
    </w:lvl>
    <w:lvl w:ilvl="3" w:tplc="96D8682E" w:tentative="1">
      <w:start w:val="1"/>
      <w:numFmt w:val="bullet"/>
      <w:lvlText w:val="•"/>
      <w:lvlJc w:val="left"/>
      <w:pPr>
        <w:tabs>
          <w:tab w:val="num" w:pos="2880"/>
        </w:tabs>
        <w:ind w:left="2880" w:hanging="360"/>
      </w:pPr>
      <w:rPr>
        <w:rFonts w:ascii="Arial" w:hAnsi="Arial" w:hint="default"/>
      </w:rPr>
    </w:lvl>
    <w:lvl w:ilvl="4" w:tplc="4EAC6DCE" w:tentative="1">
      <w:start w:val="1"/>
      <w:numFmt w:val="bullet"/>
      <w:lvlText w:val="•"/>
      <w:lvlJc w:val="left"/>
      <w:pPr>
        <w:tabs>
          <w:tab w:val="num" w:pos="3600"/>
        </w:tabs>
        <w:ind w:left="3600" w:hanging="360"/>
      </w:pPr>
      <w:rPr>
        <w:rFonts w:ascii="Arial" w:hAnsi="Arial" w:hint="default"/>
      </w:rPr>
    </w:lvl>
    <w:lvl w:ilvl="5" w:tplc="E0803658" w:tentative="1">
      <w:start w:val="1"/>
      <w:numFmt w:val="bullet"/>
      <w:lvlText w:val="•"/>
      <w:lvlJc w:val="left"/>
      <w:pPr>
        <w:tabs>
          <w:tab w:val="num" w:pos="4320"/>
        </w:tabs>
        <w:ind w:left="4320" w:hanging="360"/>
      </w:pPr>
      <w:rPr>
        <w:rFonts w:ascii="Arial" w:hAnsi="Arial" w:hint="default"/>
      </w:rPr>
    </w:lvl>
    <w:lvl w:ilvl="6" w:tplc="4A12E92A" w:tentative="1">
      <w:start w:val="1"/>
      <w:numFmt w:val="bullet"/>
      <w:lvlText w:val="•"/>
      <w:lvlJc w:val="left"/>
      <w:pPr>
        <w:tabs>
          <w:tab w:val="num" w:pos="5040"/>
        </w:tabs>
        <w:ind w:left="5040" w:hanging="360"/>
      </w:pPr>
      <w:rPr>
        <w:rFonts w:ascii="Arial" w:hAnsi="Arial" w:hint="default"/>
      </w:rPr>
    </w:lvl>
    <w:lvl w:ilvl="7" w:tplc="73B2F91C" w:tentative="1">
      <w:start w:val="1"/>
      <w:numFmt w:val="bullet"/>
      <w:lvlText w:val="•"/>
      <w:lvlJc w:val="left"/>
      <w:pPr>
        <w:tabs>
          <w:tab w:val="num" w:pos="5760"/>
        </w:tabs>
        <w:ind w:left="5760" w:hanging="360"/>
      </w:pPr>
      <w:rPr>
        <w:rFonts w:ascii="Arial" w:hAnsi="Arial" w:hint="default"/>
      </w:rPr>
    </w:lvl>
    <w:lvl w:ilvl="8" w:tplc="72E8C7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E061EC"/>
    <w:multiLevelType w:val="hybridMultilevel"/>
    <w:tmpl w:val="EDC2D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845A7A"/>
    <w:multiLevelType w:val="hybridMultilevel"/>
    <w:tmpl w:val="9E4EA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CE4DD2"/>
    <w:multiLevelType w:val="hybridMultilevel"/>
    <w:tmpl w:val="A94C5846"/>
    <w:lvl w:ilvl="0" w:tplc="EEE089C0">
      <w:start w:val="1"/>
      <w:numFmt w:val="bullet"/>
      <w:lvlText w:val=""/>
      <w:lvlJc w:val="left"/>
      <w:pPr>
        <w:ind w:left="1080" w:hanging="360"/>
      </w:pPr>
      <w:rPr>
        <w:rFonts w:ascii="Wingdings" w:eastAsia="新細明體"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631C74B2"/>
    <w:multiLevelType w:val="hybridMultilevel"/>
    <w:tmpl w:val="B1327EA4"/>
    <w:lvl w:ilvl="0" w:tplc="08D2DC6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AB90D4B"/>
    <w:multiLevelType w:val="hybridMultilevel"/>
    <w:tmpl w:val="2C5AC624"/>
    <w:lvl w:ilvl="0" w:tplc="FEACD15A">
      <w:start w:val="1"/>
      <w:numFmt w:val="bullet"/>
      <w:lvlText w:val=""/>
      <w:lvlJc w:val="left"/>
      <w:pPr>
        <w:ind w:left="1050" w:hanging="360"/>
      </w:pPr>
      <w:rPr>
        <w:rFonts w:ascii="Symbol" w:hAnsi="Symbol" w:hint="default"/>
        <w:b w:val="0"/>
        <w:u w:val="none"/>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9" w15:restartNumberingAfterBreak="0">
    <w:nsid w:val="6CCB071A"/>
    <w:multiLevelType w:val="hybridMultilevel"/>
    <w:tmpl w:val="62049D0E"/>
    <w:lvl w:ilvl="0" w:tplc="8F844F92">
      <w:start w:val="1"/>
      <w:numFmt w:val="bullet"/>
      <w:lvlText w:val="•"/>
      <w:lvlJc w:val="left"/>
      <w:pPr>
        <w:tabs>
          <w:tab w:val="num" w:pos="720"/>
        </w:tabs>
        <w:ind w:left="720" w:hanging="360"/>
      </w:pPr>
      <w:rPr>
        <w:rFonts w:ascii="Arial" w:hAnsi="Arial" w:hint="default"/>
      </w:rPr>
    </w:lvl>
    <w:lvl w:ilvl="1" w:tplc="02BE98EE">
      <w:numFmt w:val="bullet"/>
      <w:lvlText w:val="–"/>
      <w:lvlJc w:val="left"/>
      <w:pPr>
        <w:tabs>
          <w:tab w:val="num" w:pos="1440"/>
        </w:tabs>
        <w:ind w:left="1440" w:hanging="360"/>
      </w:pPr>
      <w:rPr>
        <w:rFonts w:ascii="Calibri Light" w:hAnsi="Calibri Light" w:hint="default"/>
      </w:rPr>
    </w:lvl>
    <w:lvl w:ilvl="2" w:tplc="74B850A0" w:tentative="1">
      <w:start w:val="1"/>
      <w:numFmt w:val="bullet"/>
      <w:lvlText w:val="•"/>
      <w:lvlJc w:val="left"/>
      <w:pPr>
        <w:tabs>
          <w:tab w:val="num" w:pos="2160"/>
        </w:tabs>
        <w:ind w:left="2160" w:hanging="360"/>
      </w:pPr>
      <w:rPr>
        <w:rFonts w:ascii="Arial" w:hAnsi="Arial" w:hint="default"/>
      </w:rPr>
    </w:lvl>
    <w:lvl w:ilvl="3" w:tplc="7F7AEB80" w:tentative="1">
      <w:start w:val="1"/>
      <w:numFmt w:val="bullet"/>
      <w:lvlText w:val="•"/>
      <w:lvlJc w:val="left"/>
      <w:pPr>
        <w:tabs>
          <w:tab w:val="num" w:pos="2880"/>
        </w:tabs>
        <w:ind w:left="2880" w:hanging="360"/>
      </w:pPr>
      <w:rPr>
        <w:rFonts w:ascii="Arial" w:hAnsi="Arial" w:hint="default"/>
      </w:rPr>
    </w:lvl>
    <w:lvl w:ilvl="4" w:tplc="43347334" w:tentative="1">
      <w:start w:val="1"/>
      <w:numFmt w:val="bullet"/>
      <w:lvlText w:val="•"/>
      <w:lvlJc w:val="left"/>
      <w:pPr>
        <w:tabs>
          <w:tab w:val="num" w:pos="3600"/>
        </w:tabs>
        <w:ind w:left="3600" w:hanging="360"/>
      </w:pPr>
      <w:rPr>
        <w:rFonts w:ascii="Arial" w:hAnsi="Arial" w:hint="default"/>
      </w:rPr>
    </w:lvl>
    <w:lvl w:ilvl="5" w:tplc="36D4BDC4" w:tentative="1">
      <w:start w:val="1"/>
      <w:numFmt w:val="bullet"/>
      <w:lvlText w:val="•"/>
      <w:lvlJc w:val="left"/>
      <w:pPr>
        <w:tabs>
          <w:tab w:val="num" w:pos="4320"/>
        </w:tabs>
        <w:ind w:left="4320" w:hanging="360"/>
      </w:pPr>
      <w:rPr>
        <w:rFonts w:ascii="Arial" w:hAnsi="Arial" w:hint="default"/>
      </w:rPr>
    </w:lvl>
    <w:lvl w:ilvl="6" w:tplc="C21435F6" w:tentative="1">
      <w:start w:val="1"/>
      <w:numFmt w:val="bullet"/>
      <w:lvlText w:val="•"/>
      <w:lvlJc w:val="left"/>
      <w:pPr>
        <w:tabs>
          <w:tab w:val="num" w:pos="5040"/>
        </w:tabs>
        <w:ind w:left="5040" w:hanging="360"/>
      </w:pPr>
      <w:rPr>
        <w:rFonts w:ascii="Arial" w:hAnsi="Arial" w:hint="default"/>
      </w:rPr>
    </w:lvl>
    <w:lvl w:ilvl="7" w:tplc="82461E42" w:tentative="1">
      <w:start w:val="1"/>
      <w:numFmt w:val="bullet"/>
      <w:lvlText w:val="•"/>
      <w:lvlJc w:val="left"/>
      <w:pPr>
        <w:tabs>
          <w:tab w:val="num" w:pos="5760"/>
        </w:tabs>
        <w:ind w:left="5760" w:hanging="360"/>
      </w:pPr>
      <w:rPr>
        <w:rFonts w:ascii="Arial" w:hAnsi="Arial" w:hint="default"/>
      </w:rPr>
    </w:lvl>
    <w:lvl w:ilvl="8" w:tplc="0A246B7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2CB26CD"/>
    <w:multiLevelType w:val="hybridMultilevel"/>
    <w:tmpl w:val="9AAAE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5B633F"/>
    <w:multiLevelType w:val="hybridMultilevel"/>
    <w:tmpl w:val="817E26B6"/>
    <w:lvl w:ilvl="0" w:tplc="75C8E05E">
      <w:start w:val="1"/>
      <w:numFmt w:val="bullet"/>
      <w:lvlText w:val="•"/>
      <w:lvlJc w:val="left"/>
      <w:pPr>
        <w:tabs>
          <w:tab w:val="num" w:pos="720"/>
        </w:tabs>
        <w:ind w:left="720" w:hanging="360"/>
      </w:pPr>
      <w:rPr>
        <w:rFonts w:ascii="Arial" w:hAnsi="Arial" w:hint="default"/>
      </w:rPr>
    </w:lvl>
    <w:lvl w:ilvl="1" w:tplc="287C7D5C">
      <w:numFmt w:val="bullet"/>
      <w:lvlText w:val="–"/>
      <w:lvlJc w:val="left"/>
      <w:pPr>
        <w:tabs>
          <w:tab w:val="num" w:pos="1440"/>
        </w:tabs>
        <w:ind w:left="1440" w:hanging="360"/>
      </w:pPr>
      <w:rPr>
        <w:rFonts w:ascii="Calibri Light" w:hAnsi="Calibri Light" w:hint="default"/>
      </w:rPr>
    </w:lvl>
    <w:lvl w:ilvl="2" w:tplc="AC7EE2F8">
      <w:numFmt w:val="bullet"/>
      <w:lvlText w:val="-"/>
      <w:lvlJc w:val="left"/>
      <w:pPr>
        <w:tabs>
          <w:tab w:val="num" w:pos="2160"/>
        </w:tabs>
        <w:ind w:left="2160" w:hanging="360"/>
      </w:pPr>
      <w:rPr>
        <w:rFonts w:ascii="Arial" w:hAnsi="Arial" w:hint="default"/>
      </w:rPr>
    </w:lvl>
    <w:lvl w:ilvl="3" w:tplc="043A9718" w:tentative="1">
      <w:start w:val="1"/>
      <w:numFmt w:val="bullet"/>
      <w:lvlText w:val="•"/>
      <w:lvlJc w:val="left"/>
      <w:pPr>
        <w:tabs>
          <w:tab w:val="num" w:pos="2880"/>
        </w:tabs>
        <w:ind w:left="2880" w:hanging="360"/>
      </w:pPr>
      <w:rPr>
        <w:rFonts w:ascii="Arial" w:hAnsi="Arial" w:hint="default"/>
      </w:rPr>
    </w:lvl>
    <w:lvl w:ilvl="4" w:tplc="0A128F84" w:tentative="1">
      <w:start w:val="1"/>
      <w:numFmt w:val="bullet"/>
      <w:lvlText w:val="•"/>
      <w:lvlJc w:val="left"/>
      <w:pPr>
        <w:tabs>
          <w:tab w:val="num" w:pos="3600"/>
        </w:tabs>
        <w:ind w:left="3600" w:hanging="360"/>
      </w:pPr>
      <w:rPr>
        <w:rFonts w:ascii="Arial" w:hAnsi="Arial" w:hint="default"/>
      </w:rPr>
    </w:lvl>
    <w:lvl w:ilvl="5" w:tplc="3A60C352" w:tentative="1">
      <w:start w:val="1"/>
      <w:numFmt w:val="bullet"/>
      <w:lvlText w:val="•"/>
      <w:lvlJc w:val="left"/>
      <w:pPr>
        <w:tabs>
          <w:tab w:val="num" w:pos="4320"/>
        </w:tabs>
        <w:ind w:left="4320" w:hanging="360"/>
      </w:pPr>
      <w:rPr>
        <w:rFonts w:ascii="Arial" w:hAnsi="Arial" w:hint="default"/>
      </w:rPr>
    </w:lvl>
    <w:lvl w:ilvl="6" w:tplc="AB349DC8" w:tentative="1">
      <w:start w:val="1"/>
      <w:numFmt w:val="bullet"/>
      <w:lvlText w:val="•"/>
      <w:lvlJc w:val="left"/>
      <w:pPr>
        <w:tabs>
          <w:tab w:val="num" w:pos="5040"/>
        </w:tabs>
        <w:ind w:left="5040" w:hanging="360"/>
      </w:pPr>
      <w:rPr>
        <w:rFonts w:ascii="Arial" w:hAnsi="Arial" w:hint="default"/>
      </w:rPr>
    </w:lvl>
    <w:lvl w:ilvl="7" w:tplc="8B804B6E" w:tentative="1">
      <w:start w:val="1"/>
      <w:numFmt w:val="bullet"/>
      <w:lvlText w:val="•"/>
      <w:lvlJc w:val="left"/>
      <w:pPr>
        <w:tabs>
          <w:tab w:val="num" w:pos="5760"/>
        </w:tabs>
        <w:ind w:left="5760" w:hanging="360"/>
      </w:pPr>
      <w:rPr>
        <w:rFonts w:ascii="Arial" w:hAnsi="Arial" w:hint="default"/>
      </w:rPr>
    </w:lvl>
    <w:lvl w:ilvl="8" w:tplc="0AA479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CF642DE"/>
    <w:multiLevelType w:val="hybridMultilevel"/>
    <w:tmpl w:val="1422E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11"/>
  </w:num>
  <w:num w:numId="5">
    <w:abstractNumId w:val="5"/>
  </w:num>
  <w:num w:numId="6">
    <w:abstractNumId w:val="8"/>
  </w:num>
  <w:num w:numId="7">
    <w:abstractNumId w:val="7"/>
  </w:num>
  <w:num w:numId="8">
    <w:abstractNumId w:val="0"/>
  </w:num>
  <w:num w:numId="9">
    <w:abstractNumId w:val="10"/>
  </w:num>
  <w:num w:numId="10">
    <w:abstractNumId w:val="3"/>
  </w:num>
  <w:num w:numId="11">
    <w:abstractNumId w:val="9"/>
  </w:num>
  <w:num w:numId="12">
    <w:abstractNumId w:val="2"/>
  </w:num>
  <w:num w:numId="13">
    <w:abstractNumId w:val="12"/>
  </w:num>
  <w:num w:numId="1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3B2"/>
    <w:rsid w:val="00002193"/>
    <w:rsid w:val="00004F6B"/>
    <w:rsid w:val="00005C7D"/>
    <w:rsid w:val="00007986"/>
    <w:rsid w:val="00010D0F"/>
    <w:rsid w:val="000129D3"/>
    <w:rsid w:val="00015301"/>
    <w:rsid w:val="0001537E"/>
    <w:rsid w:val="00024795"/>
    <w:rsid w:val="00026511"/>
    <w:rsid w:val="0002667F"/>
    <w:rsid w:val="00027563"/>
    <w:rsid w:val="00032400"/>
    <w:rsid w:val="00032AAF"/>
    <w:rsid w:val="00035608"/>
    <w:rsid w:val="00036984"/>
    <w:rsid w:val="00040DE7"/>
    <w:rsid w:val="00044F16"/>
    <w:rsid w:val="000457A5"/>
    <w:rsid w:val="000466EC"/>
    <w:rsid w:val="00046E19"/>
    <w:rsid w:val="00047956"/>
    <w:rsid w:val="00050190"/>
    <w:rsid w:val="0005076E"/>
    <w:rsid w:val="00050F19"/>
    <w:rsid w:val="0005225C"/>
    <w:rsid w:val="00054B03"/>
    <w:rsid w:val="000575D4"/>
    <w:rsid w:val="00061A81"/>
    <w:rsid w:val="00062BC9"/>
    <w:rsid w:val="000631DA"/>
    <w:rsid w:val="00063E95"/>
    <w:rsid w:val="000653B6"/>
    <w:rsid w:val="00067DE7"/>
    <w:rsid w:val="00067EA8"/>
    <w:rsid w:val="0007212B"/>
    <w:rsid w:val="00073846"/>
    <w:rsid w:val="0007411A"/>
    <w:rsid w:val="00076FBC"/>
    <w:rsid w:val="00082F23"/>
    <w:rsid w:val="000859B2"/>
    <w:rsid w:val="00087CF4"/>
    <w:rsid w:val="00092AA6"/>
    <w:rsid w:val="00092D11"/>
    <w:rsid w:val="000930BA"/>
    <w:rsid w:val="000A167A"/>
    <w:rsid w:val="000A2421"/>
    <w:rsid w:val="000A3E89"/>
    <w:rsid w:val="000A687C"/>
    <w:rsid w:val="000B0EE1"/>
    <w:rsid w:val="000B1224"/>
    <w:rsid w:val="000B1948"/>
    <w:rsid w:val="000B1F3C"/>
    <w:rsid w:val="000B22CB"/>
    <w:rsid w:val="000B5B22"/>
    <w:rsid w:val="000B73B2"/>
    <w:rsid w:val="000C1243"/>
    <w:rsid w:val="000C1BD9"/>
    <w:rsid w:val="000C34FE"/>
    <w:rsid w:val="000C3733"/>
    <w:rsid w:val="000C48A6"/>
    <w:rsid w:val="000C78A7"/>
    <w:rsid w:val="000D1470"/>
    <w:rsid w:val="000D435D"/>
    <w:rsid w:val="000D48E6"/>
    <w:rsid w:val="000D62B8"/>
    <w:rsid w:val="000E145E"/>
    <w:rsid w:val="000E1592"/>
    <w:rsid w:val="000E3D41"/>
    <w:rsid w:val="000E59EE"/>
    <w:rsid w:val="000F141C"/>
    <w:rsid w:val="000F1654"/>
    <w:rsid w:val="000F2C6F"/>
    <w:rsid w:val="000F31AD"/>
    <w:rsid w:val="000F3822"/>
    <w:rsid w:val="00100ADC"/>
    <w:rsid w:val="00104127"/>
    <w:rsid w:val="00110281"/>
    <w:rsid w:val="00111A9C"/>
    <w:rsid w:val="00117807"/>
    <w:rsid w:val="00123B56"/>
    <w:rsid w:val="001253E7"/>
    <w:rsid w:val="00125A47"/>
    <w:rsid w:val="00126B55"/>
    <w:rsid w:val="001276E6"/>
    <w:rsid w:val="00130897"/>
    <w:rsid w:val="001339DA"/>
    <w:rsid w:val="00136CC7"/>
    <w:rsid w:val="0014117A"/>
    <w:rsid w:val="00141E29"/>
    <w:rsid w:val="001465DE"/>
    <w:rsid w:val="00147259"/>
    <w:rsid w:val="00154A41"/>
    <w:rsid w:val="0016361E"/>
    <w:rsid w:val="00163B87"/>
    <w:rsid w:val="00165A15"/>
    <w:rsid w:val="00165D09"/>
    <w:rsid w:val="001706C8"/>
    <w:rsid w:val="00170F0B"/>
    <w:rsid w:val="00171115"/>
    <w:rsid w:val="001732C5"/>
    <w:rsid w:val="00173B6A"/>
    <w:rsid w:val="0017515B"/>
    <w:rsid w:val="00180113"/>
    <w:rsid w:val="001801FA"/>
    <w:rsid w:val="00181666"/>
    <w:rsid w:val="00183557"/>
    <w:rsid w:val="00185907"/>
    <w:rsid w:val="00190EBC"/>
    <w:rsid w:val="00193F5A"/>
    <w:rsid w:val="00194467"/>
    <w:rsid w:val="00194F38"/>
    <w:rsid w:val="00197FD8"/>
    <w:rsid w:val="001A017D"/>
    <w:rsid w:val="001A22DD"/>
    <w:rsid w:val="001B3AE4"/>
    <w:rsid w:val="001B5318"/>
    <w:rsid w:val="001B6D2B"/>
    <w:rsid w:val="001C729D"/>
    <w:rsid w:val="001C7C83"/>
    <w:rsid w:val="001D0EC9"/>
    <w:rsid w:val="001D1713"/>
    <w:rsid w:val="001D443D"/>
    <w:rsid w:val="001D4A4A"/>
    <w:rsid w:val="001D66A7"/>
    <w:rsid w:val="001E3316"/>
    <w:rsid w:val="001E4FDB"/>
    <w:rsid w:val="001E7114"/>
    <w:rsid w:val="001E73BD"/>
    <w:rsid w:val="001E78EB"/>
    <w:rsid w:val="001F10BD"/>
    <w:rsid w:val="001F21E0"/>
    <w:rsid w:val="001F27EA"/>
    <w:rsid w:val="001F31D1"/>
    <w:rsid w:val="001F7E68"/>
    <w:rsid w:val="00204459"/>
    <w:rsid w:val="0020475D"/>
    <w:rsid w:val="00204BBD"/>
    <w:rsid w:val="00210006"/>
    <w:rsid w:val="00210510"/>
    <w:rsid w:val="0021163C"/>
    <w:rsid w:val="0021381A"/>
    <w:rsid w:val="00213C9F"/>
    <w:rsid w:val="00214E5A"/>
    <w:rsid w:val="002229D6"/>
    <w:rsid w:val="00233106"/>
    <w:rsid w:val="002343CD"/>
    <w:rsid w:val="00237BDB"/>
    <w:rsid w:val="00240867"/>
    <w:rsid w:val="00241C14"/>
    <w:rsid w:val="0024207A"/>
    <w:rsid w:val="00242AE1"/>
    <w:rsid w:val="00243B2C"/>
    <w:rsid w:val="0024463F"/>
    <w:rsid w:val="00245176"/>
    <w:rsid w:val="0024671F"/>
    <w:rsid w:val="00251FDE"/>
    <w:rsid w:val="00252769"/>
    <w:rsid w:val="00253A8C"/>
    <w:rsid w:val="00253FD6"/>
    <w:rsid w:val="00255835"/>
    <w:rsid w:val="00256CBD"/>
    <w:rsid w:val="00261501"/>
    <w:rsid w:val="0026212F"/>
    <w:rsid w:val="00263703"/>
    <w:rsid w:val="0027214E"/>
    <w:rsid w:val="0027229D"/>
    <w:rsid w:val="00273C1E"/>
    <w:rsid w:val="002756A2"/>
    <w:rsid w:val="00277415"/>
    <w:rsid w:val="002802CC"/>
    <w:rsid w:val="00281897"/>
    <w:rsid w:val="002823F3"/>
    <w:rsid w:val="00283D4B"/>
    <w:rsid w:val="00285698"/>
    <w:rsid w:val="002862B2"/>
    <w:rsid w:val="002872BF"/>
    <w:rsid w:val="0028766A"/>
    <w:rsid w:val="002917FF"/>
    <w:rsid w:val="00292DDF"/>
    <w:rsid w:val="00293DB3"/>
    <w:rsid w:val="0029495A"/>
    <w:rsid w:val="00294FBD"/>
    <w:rsid w:val="0029518F"/>
    <w:rsid w:val="00295DE2"/>
    <w:rsid w:val="002A01C5"/>
    <w:rsid w:val="002A350A"/>
    <w:rsid w:val="002A4A5C"/>
    <w:rsid w:val="002A5BB7"/>
    <w:rsid w:val="002A5BEE"/>
    <w:rsid w:val="002A6D2A"/>
    <w:rsid w:val="002B18F0"/>
    <w:rsid w:val="002B1A26"/>
    <w:rsid w:val="002B227C"/>
    <w:rsid w:val="002B39F9"/>
    <w:rsid w:val="002C03E3"/>
    <w:rsid w:val="002C1C21"/>
    <w:rsid w:val="002C2AD2"/>
    <w:rsid w:val="002C4390"/>
    <w:rsid w:val="002D0CBF"/>
    <w:rsid w:val="002D1681"/>
    <w:rsid w:val="002D26DE"/>
    <w:rsid w:val="002D444F"/>
    <w:rsid w:val="002D51D1"/>
    <w:rsid w:val="002D5762"/>
    <w:rsid w:val="002D7403"/>
    <w:rsid w:val="002D742B"/>
    <w:rsid w:val="002E1608"/>
    <w:rsid w:val="002E1AF8"/>
    <w:rsid w:val="002E4850"/>
    <w:rsid w:val="002E59CF"/>
    <w:rsid w:val="002E5B90"/>
    <w:rsid w:val="002E6391"/>
    <w:rsid w:val="002E6EDA"/>
    <w:rsid w:val="002E747D"/>
    <w:rsid w:val="002F0EA4"/>
    <w:rsid w:val="002F5D5F"/>
    <w:rsid w:val="002F703F"/>
    <w:rsid w:val="00302014"/>
    <w:rsid w:val="00303BF7"/>
    <w:rsid w:val="003124B8"/>
    <w:rsid w:val="00315349"/>
    <w:rsid w:val="00321744"/>
    <w:rsid w:val="00322788"/>
    <w:rsid w:val="003242F2"/>
    <w:rsid w:val="00325E94"/>
    <w:rsid w:val="003278D7"/>
    <w:rsid w:val="00327D24"/>
    <w:rsid w:val="00330C8F"/>
    <w:rsid w:val="00331401"/>
    <w:rsid w:val="0033156D"/>
    <w:rsid w:val="00333215"/>
    <w:rsid w:val="003350FE"/>
    <w:rsid w:val="00335495"/>
    <w:rsid w:val="003361E2"/>
    <w:rsid w:val="003375F3"/>
    <w:rsid w:val="00341D25"/>
    <w:rsid w:val="003426BA"/>
    <w:rsid w:val="00344D4E"/>
    <w:rsid w:val="0035206F"/>
    <w:rsid w:val="0035347E"/>
    <w:rsid w:val="00353EB2"/>
    <w:rsid w:val="00360D6B"/>
    <w:rsid w:val="00360E07"/>
    <w:rsid w:val="00361DD9"/>
    <w:rsid w:val="00361DDB"/>
    <w:rsid w:val="0036490A"/>
    <w:rsid w:val="00364BDB"/>
    <w:rsid w:val="00367D02"/>
    <w:rsid w:val="00372D2B"/>
    <w:rsid w:val="003812DB"/>
    <w:rsid w:val="00381F60"/>
    <w:rsid w:val="003847DA"/>
    <w:rsid w:val="00384ED7"/>
    <w:rsid w:val="00386B8E"/>
    <w:rsid w:val="00386CF8"/>
    <w:rsid w:val="003907A6"/>
    <w:rsid w:val="00391D92"/>
    <w:rsid w:val="003942F4"/>
    <w:rsid w:val="003955DA"/>
    <w:rsid w:val="0039754D"/>
    <w:rsid w:val="00397BB2"/>
    <w:rsid w:val="003A1B1A"/>
    <w:rsid w:val="003A24FC"/>
    <w:rsid w:val="003A2B74"/>
    <w:rsid w:val="003A3593"/>
    <w:rsid w:val="003A38E0"/>
    <w:rsid w:val="003A44C2"/>
    <w:rsid w:val="003A44E1"/>
    <w:rsid w:val="003A49AB"/>
    <w:rsid w:val="003A6EF1"/>
    <w:rsid w:val="003B1989"/>
    <w:rsid w:val="003B2191"/>
    <w:rsid w:val="003B2305"/>
    <w:rsid w:val="003B4F94"/>
    <w:rsid w:val="003C2417"/>
    <w:rsid w:val="003C2939"/>
    <w:rsid w:val="003C394F"/>
    <w:rsid w:val="003C5214"/>
    <w:rsid w:val="003C7B98"/>
    <w:rsid w:val="003D0425"/>
    <w:rsid w:val="003D052F"/>
    <w:rsid w:val="003D37C4"/>
    <w:rsid w:val="003D5ACE"/>
    <w:rsid w:val="003D6482"/>
    <w:rsid w:val="003E019D"/>
    <w:rsid w:val="003E74E2"/>
    <w:rsid w:val="003F1294"/>
    <w:rsid w:val="003F1347"/>
    <w:rsid w:val="003F712E"/>
    <w:rsid w:val="003F7B60"/>
    <w:rsid w:val="00400975"/>
    <w:rsid w:val="00407A61"/>
    <w:rsid w:val="004108E1"/>
    <w:rsid w:val="00410EDC"/>
    <w:rsid w:val="00412A62"/>
    <w:rsid w:val="00412AE0"/>
    <w:rsid w:val="00412E69"/>
    <w:rsid w:val="00413E09"/>
    <w:rsid w:val="004152D0"/>
    <w:rsid w:val="00416AA7"/>
    <w:rsid w:val="00416B53"/>
    <w:rsid w:val="00416D82"/>
    <w:rsid w:val="0041705B"/>
    <w:rsid w:val="0042001E"/>
    <w:rsid w:val="004218FC"/>
    <w:rsid w:val="004229CC"/>
    <w:rsid w:val="004232DC"/>
    <w:rsid w:val="00427430"/>
    <w:rsid w:val="00431138"/>
    <w:rsid w:val="00433B5A"/>
    <w:rsid w:val="00433C66"/>
    <w:rsid w:val="0043498F"/>
    <w:rsid w:val="00434A53"/>
    <w:rsid w:val="004366E1"/>
    <w:rsid w:val="00436CB8"/>
    <w:rsid w:val="00443ECE"/>
    <w:rsid w:val="0044709C"/>
    <w:rsid w:val="00455368"/>
    <w:rsid w:val="004561CC"/>
    <w:rsid w:val="00457D3C"/>
    <w:rsid w:val="00457F84"/>
    <w:rsid w:val="00460214"/>
    <w:rsid w:val="00462871"/>
    <w:rsid w:val="00464366"/>
    <w:rsid w:val="00465DD0"/>
    <w:rsid w:val="00465EDD"/>
    <w:rsid w:val="00466132"/>
    <w:rsid w:val="00472339"/>
    <w:rsid w:val="0047357D"/>
    <w:rsid w:val="00474AD4"/>
    <w:rsid w:val="00475159"/>
    <w:rsid w:val="00481AFF"/>
    <w:rsid w:val="00483312"/>
    <w:rsid w:val="00485634"/>
    <w:rsid w:val="004865BC"/>
    <w:rsid w:val="00487B53"/>
    <w:rsid w:val="004918F2"/>
    <w:rsid w:val="00492A2C"/>
    <w:rsid w:val="00493FB0"/>
    <w:rsid w:val="00494DAE"/>
    <w:rsid w:val="004958E9"/>
    <w:rsid w:val="00495B30"/>
    <w:rsid w:val="00496CCF"/>
    <w:rsid w:val="004974BE"/>
    <w:rsid w:val="004A04F3"/>
    <w:rsid w:val="004A279D"/>
    <w:rsid w:val="004A43BA"/>
    <w:rsid w:val="004B0977"/>
    <w:rsid w:val="004C0687"/>
    <w:rsid w:val="004C19A0"/>
    <w:rsid w:val="004C2CF7"/>
    <w:rsid w:val="004C5CD9"/>
    <w:rsid w:val="004C5EE2"/>
    <w:rsid w:val="004C7B24"/>
    <w:rsid w:val="004D229B"/>
    <w:rsid w:val="004D35AE"/>
    <w:rsid w:val="004D3B5F"/>
    <w:rsid w:val="004D4D20"/>
    <w:rsid w:val="004D581C"/>
    <w:rsid w:val="004D7A8F"/>
    <w:rsid w:val="004D7D53"/>
    <w:rsid w:val="004E1FB9"/>
    <w:rsid w:val="004E22AD"/>
    <w:rsid w:val="004E2708"/>
    <w:rsid w:val="004E3A0B"/>
    <w:rsid w:val="004E6ED1"/>
    <w:rsid w:val="004F44F0"/>
    <w:rsid w:val="004F5096"/>
    <w:rsid w:val="004F5999"/>
    <w:rsid w:val="005004CE"/>
    <w:rsid w:val="005026DC"/>
    <w:rsid w:val="00504D0B"/>
    <w:rsid w:val="00505A22"/>
    <w:rsid w:val="00514DD8"/>
    <w:rsid w:val="00514DFC"/>
    <w:rsid w:val="00515471"/>
    <w:rsid w:val="005205AA"/>
    <w:rsid w:val="00521627"/>
    <w:rsid w:val="00522503"/>
    <w:rsid w:val="005227BD"/>
    <w:rsid w:val="005232F2"/>
    <w:rsid w:val="00524946"/>
    <w:rsid w:val="005258E4"/>
    <w:rsid w:val="0053022D"/>
    <w:rsid w:val="005308C6"/>
    <w:rsid w:val="00531479"/>
    <w:rsid w:val="0053285B"/>
    <w:rsid w:val="00533BA1"/>
    <w:rsid w:val="00534658"/>
    <w:rsid w:val="00542A1B"/>
    <w:rsid w:val="00546EBF"/>
    <w:rsid w:val="00551403"/>
    <w:rsid w:val="00552686"/>
    <w:rsid w:val="00552ADB"/>
    <w:rsid w:val="00553319"/>
    <w:rsid w:val="00553BCE"/>
    <w:rsid w:val="00554276"/>
    <w:rsid w:val="00555319"/>
    <w:rsid w:val="00555926"/>
    <w:rsid w:val="005565FA"/>
    <w:rsid w:val="00556C56"/>
    <w:rsid w:val="00561795"/>
    <w:rsid w:val="0056355A"/>
    <w:rsid w:val="00566AC0"/>
    <w:rsid w:val="00573FD2"/>
    <w:rsid w:val="0057665A"/>
    <w:rsid w:val="0057797C"/>
    <w:rsid w:val="0058014D"/>
    <w:rsid w:val="00580B32"/>
    <w:rsid w:val="00582711"/>
    <w:rsid w:val="00584CC4"/>
    <w:rsid w:val="00585468"/>
    <w:rsid w:val="00585771"/>
    <w:rsid w:val="00587939"/>
    <w:rsid w:val="00591A08"/>
    <w:rsid w:val="00592096"/>
    <w:rsid w:val="0059375F"/>
    <w:rsid w:val="00593824"/>
    <w:rsid w:val="00596106"/>
    <w:rsid w:val="005A330C"/>
    <w:rsid w:val="005A4A63"/>
    <w:rsid w:val="005A598B"/>
    <w:rsid w:val="005A5DBA"/>
    <w:rsid w:val="005A689F"/>
    <w:rsid w:val="005B108E"/>
    <w:rsid w:val="005B235F"/>
    <w:rsid w:val="005B7DDE"/>
    <w:rsid w:val="005C2000"/>
    <w:rsid w:val="005C5777"/>
    <w:rsid w:val="005D0A38"/>
    <w:rsid w:val="005D1940"/>
    <w:rsid w:val="005D3A07"/>
    <w:rsid w:val="005D4EB3"/>
    <w:rsid w:val="005D6A68"/>
    <w:rsid w:val="005D704B"/>
    <w:rsid w:val="005D7376"/>
    <w:rsid w:val="005D7E08"/>
    <w:rsid w:val="005E0A4D"/>
    <w:rsid w:val="005E0ADF"/>
    <w:rsid w:val="005E23CA"/>
    <w:rsid w:val="005E2B7A"/>
    <w:rsid w:val="005E2CCD"/>
    <w:rsid w:val="005E68D6"/>
    <w:rsid w:val="005E699E"/>
    <w:rsid w:val="005E7796"/>
    <w:rsid w:val="005F07CC"/>
    <w:rsid w:val="005F2214"/>
    <w:rsid w:val="005F2F35"/>
    <w:rsid w:val="005F7029"/>
    <w:rsid w:val="005F7471"/>
    <w:rsid w:val="00603052"/>
    <w:rsid w:val="00603D7E"/>
    <w:rsid w:val="006041C7"/>
    <w:rsid w:val="006044FA"/>
    <w:rsid w:val="00604C5F"/>
    <w:rsid w:val="00606080"/>
    <w:rsid w:val="006101D8"/>
    <w:rsid w:val="006104FA"/>
    <w:rsid w:val="00611E05"/>
    <w:rsid w:val="006135EB"/>
    <w:rsid w:val="00615070"/>
    <w:rsid w:val="00621749"/>
    <w:rsid w:val="00621F5E"/>
    <w:rsid w:val="00626FE2"/>
    <w:rsid w:val="006316C8"/>
    <w:rsid w:val="00631FB3"/>
    <w:rsid w:val="0063271E"/>
    <w:rsid w:val="006341CB"/>
    <w:rsid w:val="00636C87"/>
    <w:rsid w:val="00637062"/>
    <w:rsid w:val="00637DE3"/>
    <w:rsid w:val="006427AC"/>
    <w:rsid w:val="00643E58"/>
    <w:rsid w:val="00643F63"/>
    <w:rsid w:val="00647FF7"/>
    <w:rsid w:val="006504C2"/>
    <w:rsid w:val="00650F49"/>
    <w:rsid w:val="006510BE"/>
    <w:rsid w:val="00654041"/>
    <w:rsid w:val="006571DE"/>
    <w:rsid w:val="00660462"/>
    <w:rsid w:val="00660950"/>
    <w:rsid w:val="00663AF6"/>
    <w:rsid w:val="00663D07"/>
    <w:rsid w:val="006657E2"/>
    <w:rsid w:val="006707F9"/>
    <w:rsid w:val="00670DE0"/>
    <w:rsid w:val="00672C64"/>
    <w:rsid w:val="00674E92"/>
    <w:rsid w:val="006750D7"/>
    <w:rsid w:val="00680170"/>
    <w:rsid w:val="00680AA6"/>
    <w:rsid w:val="00681C45"/>
    <w:rsid w:val="00682489"/>
    <w:rsid w:val="006850DD"/>
    <w:rsid w:val="006866E9"/>
    <w:rsid w:val="00687F1C"/>
    <w:rsid w:val="006918FD"/>
    <w:rsid w:val="00697CF6"/>
    <w:rsid w:val="006A263B"/>
    <w:rsid w:val="006A2F3C"/>
    <w:rsid w:val="006A4012"/>
    <w:rsid w:val="006A450D"/>
    <w:rsid w:val="006A6633"/>
    <w:rsid w:val="006A683E"/>
    <w:rsid w:val="006A6B65"/>
    <w:rsid w:val="006B02E9"/>
    <w:rsid w:val="006B6699"/>
    <w:rsid w:val="006C2EF4"/>
    <w:rsid w:val="006C3A34"/>
    <w:rsid w:val="006C62BB"/>
    <w:rsid w:val="006D033C"/>
    <w:rsid w:val="006D4248"/>
    <w:rsid w:val="006F1D22"/>
    <w:rsid w:val="006F22DE"/>
    <w:rsid w:val="006F6D79"/>
    <w:rsid w:val="006F6EFE"/>
    <w:rsid w:val="007003B8"/>
    <w:rsid w:val="00700A3C"/>
    <w:rsid w:val="00701F1A"/>
    <w:rsid w:val="0070277B"/>
    <w:rsid w:val="00707FFD"/>
    <w:rsid w:val="00710507"/>
    <w:rsid w:val="0071257C"/>
    <w:rsid w:val="007128EC"/>
    <w:rsid w:val="007147CF"/>
    <w:rsid w:val="007153CB"/>
    <w:rsid w:val="00717951"/>
    <w:rsid w:val="00720299"/>
    <w:rsid w:val="0072083A"/>
    <w:rsid w:val="00720DC4"/>
    <w:rsid w:val="00722710"/>
    <w:rsid w:val="00722866"/>
    <w:rsid w:val="00723533"/>
    <w:rsid w:val="00725147"/>
    <w:rsid w:val="007257B0"/>
    <w:rsid w:val="0073105E"/>
    <w:rsid w:val="00732C1B"/>
    <w:rsid w:val="00734728"/>
    <w:rsid w:val="00734947"/>
    <w:rsid w:val="00736A8A"/>
    <w:rsid w:val="00740223"/>
    <w:rsid w:val="00742872"/>
    <w:rsid w:val="00743B0A"/>
    <w:rsid w:val="00743DB0"/>
    <w:rsid w:val="00744479"/>
    <w:rsid w:val="00745622"/>
    <w:rsid w:val="00746A29"/>
    <w:rsid w:val="00750F03"/>
    <w:rsid w:val="007575DA"/>
    <w:rsid w:val="007627FC"/>
    <w:rsid w:val="00762D63"/>
    <w:rsid w:val="00763685"/>
    <w:rsid w:val="00764FA6"/>
    <w:rsid w:val="007657E6"/>
    <w:rsid w:val="00770E6B"/>
    <w:rsid w:val="00771412"/>
    <w:rsid w:val="007714A5"/>
    <w:rsid w:val="007763FA"/>
    <w:rsid w:val="00776AF9"/>
    <w:rsid w:val="00777E93"/>
    <w:rsid w:val="007804A8"/>
    <w:rsid w:val="00780BED"/>
    <w:rsid w:val="0078147B"/>
    <w:rsid w:val="007829E5"/>
    <w:rsid w:val="00782EEA"/>
    <w:rsid w:val="00783E6D"/>
    <w:rsid w:val="00785E86"/>
    <w:rsid w:val="00792C52"/>
    <w:rsid w:val="00794646"/>
    <w:rsid w:val="00796AC3"/>
    <w:rsid w:val="007973FC"/>
    <w:rsid w:val="007A169A"/>
    <w:rsid w:val="007A32B9"/>
    <w:rsid w:val="007A7605"/>
    <w:rsid w:val="007B3865"/>
    <w:rsid w:val="007B3DCA"/>
    <w:rsid w:val="007B487E"/>
    <w:rsid w:val="007B493C"/>
    <w:rsid w:val="007C0FA7"/>
    <w:rsid w:val="007C59BB"/>
    <w:rsid w:val="007C5E40"/>
    <w:rsid w:val="007D1244"/>
    <w:rsid w:val="007E0394"/>
    <w:rsid w:val="007E05A7"/>
    <w:rsid w:val="007E3FDF"/>
    <w:rsid w:val="007E4698"/>
    <w:rsid w:val="007E71E1"/>
    <w:rsid w:val="007E7D2D"/>
    <w:rsid w:val="007F101F"/>
    <w:rsid w:val="007F31BC"/>
    <w:rsid w:val="007F3478"/>
    <w:rsid w:val="007F46C9"/>
    <w:rsid w:val="007F5152"/>
    <w:rsid w:val="007F5BBD"/>
    <w:rsid w:val="007F7F50"/>
    <w:rsid w:val="008060BE"/>
    <w:rsid w:val="0080715F"/>
    <w:rsid w:val="008074CC"/>
    <w:rsid w:val="00807CDD"/>
    <w:rsid w:val="00810B9D"/>
    <w:rsid w:val="00810DA8"/>
    <w:rsid w:val="00813FF8"/>
    <w:rsid w:val="0081458C"/>
    <w:rsid w:val="00814795"/>
    <w:rsid w:val="008156C5"/>
    <w:rsid w:val="00816F6D"/>
    <w:rsid w:val="00820D62"/>
    <w:rsid w:val="008215A0"/>
    <w:rsid w:val="00824DC7"/>
    <w:rsid w:val="008259AD"/>
    <w:rsid w:val="00825AB3"/>
    <w:rsid w:val="008265A1"/>
    <w:rsid w:val="0082735D"/>
    <w:rsid w:val="008277FB"/>
    <w:rsid w:val="00830EDA"/>
    <w:rsid w:val="008327BE"/>
    <w:rsid w:val="00834839"/>
    <w:rsid w:val="008351C1"/>
    <w:rsid w:val="0083602E"/>
    <w:rsid w:val="0084028F"/>
    <w:rsid w:val="0084283F"/>
    <w:rsid w:val="00847F4F"/>
    <w:rsid w:val="008510BC"/>
    <w:rsid w:val="008518D1"/>
    <w:rsid w:val="00851B59"/>
    <w:rsid w:val="00851C61"/>
    <w:rsid w:val="008526DF"/>
    <w:rsid w:val="00854D00"/>
    <w:rsid w:val="00857145"/>
    <w:rsid w:val="00860ABD"/>
    <w:rsid w:val="00862D0D"/>
    <w:rsid w:val="0087186E"/>
    <w:rsid w:val="00871D2C"/>
    <w:rsid w:val="0087599A"/>
    <w:rsid w:val="00881EEA"/>
    <w:rsid w:val="008835B0"/>
    <w:rsid w:val="00883883"/>
    <w:rsid w:val="00884CCD"/>
    <w:rsid w:val="0088500F"/>
    <w:rsid w:val="008855AE"/>
    <w:rsid w:val="00885EFD"/>
    <w:rsid w:val="00891C65"/>
    <w:rsid w:val="008929DE"/>
    <w:rsid w:val="00892B94"/>
    <w:rsid w:val="00892D34"/>
    <w:rsid w:val="00894E83"/>
    <w:rsid w:val="00895756"/>
    <w:rsid w:val="00896C84"/>
    <w:rsid w:val="00897F71"/>
    <w:rsid w:val="008A08E7"/>
    <w:rsid w:val="008A5B9F"/>
    <w:rsid w:val="008A7001"/>
    <w:rsid w:val="008B010B"/>
    <w:rsid w:val="008B0672"/>
    <w:rsid w:val="008B3A56"/>
    <w:rsid w:val="008C1A38"/>
    <w:rsid w:val="008C7113"/>
    <w:rsid w:val="008D08C9"/>
    <w:rsid w:val="008D3374"/>
    <w:rsid w:val="008D4981"/>
    <w:rsid w:val="008D4F18"/>
    <w:rsid w:val="008D5F9D"/>
    <w:rsid w:val="008D5FC4"/>
    <w:rsid w:val="008E46EB"/>
    <w:rsid w:val="008E5CB7"/>
    <w:rsid w:val="008E70BF"/>
    <w:rsid w:val="008E7B8A"/>
    <w:rsid w:val="008F183D"/>
    <w:rsid w:val="008F3D58"/>
    <w:rsid w:val="008F7FAA"/>
    <w:rsid w:val="00901270"/>
    <w:rsid w:val="00910C6D"/>
    <w:rsid w:val="009111B9"/>
    <w:rsid w:val="009120A3"/>
    <w:rsid w:val="00912630"/>
    <w:rsid w:val="00914B61"/>
    <w:rsid w:val="00916925"/>
    <w:rsid w:val="00916EAC"/>
    <w:rsid w:val="009239C1"/>
    <w:rsid w:val="0092431C"/>
    <w:rsid w:val="00926C2C"/>
    <w:rsid w:val="00930E64"/>
    <w:rsid w:val="009347FC"/>
    <w:rsid w:val="00934B3F"/>
    <w:rsid w:val="00934E1E"/>
    <w:rsid w:val="0093702D"/>
    <w:rsid w:val="0093726A"/>
    <w:rsid w:val="00943035"/>
    <w:rsid w:val="00944BA9"/>
    <w:rsid w:val="00952D19"/>
    <w:rsid w:val="00955078"/>
    <w:rsid w:val="0095756B"/>
    <w:rsid w:val="009600FE"/>
    <w:rsid w:val="00963797"/>
    <w:rsid w:val="0096522D"/>
    <w:rsid w:val="00965F8E"/>
    <w:rsid w:val="00966493"/>
    <w:rsid w:val="0097373C"/>
    <w:rsid w:val="00975148"/>
    <w:rsid w:val="0097611E"/>
    <w:rsid w:val="009823FE"/>
    <w:rsid w:val="0098397E"/>
    <w:rsid w:val="009842E4"/>
    <w:rsid w:val="009854EF"/>
    <w:rsid w:val="00986005"/>
    <w:rsid w:val="00986838"/>
    <w:rsid w:val="00987A91"/>
    <w:rsid w:val="00992C0C"/>
    <w:rsid w:val="00993056"/>
    <w:rsid w:val="0099434B"/>
    <w:rsid w:val="009944A7"/>
    <w:rsid w:val="00994C05"/>
    <w:rsid w:val="009A02B7"/>
    <w:rsid w:val="009A03A4"/>
    <w:rsid w:val="009A1A45"/>
    <w:rsid w:val="009B06DB"/>
    <w:rsid w:val="009B06F4"/>
    <w:rsid w:val="009B1A83"/>
    <w:rsid w:val="009B217B"/>
    <w:rsid w:val="009B2CFF"/>
    <w:rsid w:val="009B5A8F"/>
    <w:rsid w:val="009B72C2"/>
    <w:rsid w:val="009C3B42"/>
    <w:rsid w:val="009C519E"/>
    <w:rsid w:val="009D0D88"/>
    <w:rsid w:val="009D2B69"/>
    <w:rsid w:val="009D2EA2"/>
    <w:rsid w:val="009D313D"/>
    <w:rsid w:val="009D37DF"/>
    <w:rsid w:val="009D4F77"/>
    <w:rsid w:val="009D6C0B"/>
    <w:rsid w:val="009E481A"/>
    <w:rsid w:val="009E49BD"/>
    <w:rsid w:val="009E6DCE"/>
    <w:rsid w:val="009F38D3"/>
    <w:rsid w:val="009F6EE4"/>
    <w:rsid w:val="009F6F04"/>
    <w:rsid w:val="00A000CD"/>
    <w:rsid w:val="00A024F2"/>
    <w:rsid w:val="00A041FF"/>
    <w:rsid w:val="00A05F2F"/>
    <w:rsid w:val="00A06EC1"/>
    <w:rsid w:val="00A1137A"/>
    <w:rsid w:val="00A11AEF"/>
    <w:rsid w:val="00A11F9A"/>
    <w:rsid w:val="00A125C1"/>
    <w:rsid w:val="00A14ADD"/>
    <w:rsid w:val="00A152EA"/>
    <w:rsid w:val="00A15D5E"/>
    <w:rsid w:val="00A20B1E"/>
    <w:rsid w:val="00A24206"/>
    <w:rsid w:val="00A25372"/>
    <w:rsid w:val="00A2538A"/>
    <w:rsid w:val="00A25611"/>
    <w:rsid w:val="00A265E5"/>
    <w:rsid w:val="00A27A21"/>
    <w:rsid w:val="00A30739"/>
    <w:rsid w:val="00A30CEA"/>
    <w:rsid w:val="00A31798"/>
    <w:rsid w:val="00A31E90"/>
    <w:rsid w:val="00A32421"/>
    <w:rsid w:val="00A42F54"/>
    <w:rsid w:val="00A430D0"/>
    <w:rsid w:val="00A43257"/>
    <w:rsid w:val="00A44331"/>
    <w:rsid w:val="00A4575C"/>
    <w:rsid w:val="00A45E21"/>
    <w:rsid w:val="00A47D0F"/>
    <w:rsid w:val="00A47DDA"/>
    <w:rsid w:val="00A52A08"/>
    <w:rsid w:val="00A53147"/>
    <w:rsid w:val="00A5446B"/>
    <w:rsid w:val="00A62990"/>
    <w:rsid w:val="00A65245"/>
    <w:rsid w:val="00A658F7"/>
    <w:rsid w:val="00A664F0"/>
    <w:rsid w:val="00A66DE4"/>
    <w:rsid w:val="00A70BAB"/>
    <w:rsid w:val="00A71242"/>
    <w:rsid w:val="00A72AEA"/>
    <w:rsid w:val="00A73D81"/>
    <w:rsid w:val="00A74659"/>
    <w:rsid w:val="00A74754"/>
    <w:rsid w:val="00A74E23"/>
    <w:rsid w:val="00A8222E"/>
    <w:rsid w:val="00A82C96"/>
    <w:rsid w:val="00A82D38"/>
    <w:rsid w:val="00A84B91"/>
    <w:rsid w:val="00A909BA"/>
    <w:rsid w:val="00A9179E"/>
    <w:rsid w:val="00A93C1F"/>
    <w:rsid w:val="00A96B9D"/>
    <w:rsid w:val="00A96D9E"/>
    <w:rsid w:val="00A97106"/>
    <w:rsid w:val="00AA0B0E"/>
    <w:rsid w:val="00AA1A7C"/>
    <w:rsid w:val="00AA2916"/>
    <w:rsid w:val="00AA5FC4"/>
    <w:rsid w:val="00AA6AD9"/>
    <w:rsid w:val="00AB0A3C"/>
    <w:rsid w:val="00AB154D"/>
    <w:rsid w:val="00AB1C84"/>
    <w:rsid w:val="00AB2DF2"/>
    <w:rsid w:val="00AB625E"/>
    <w:rsid w:val="00AB7ECE"/>
    <w:rsid w:val="00AC15C1"/>
    <w:rsid w:val="00AC3837"/>
    <w:rsid w:val="00AC51B8"/>
    <w:rsid w:val="00AC54B4"/>
    <w:rsid w:val="00AC5654"/>
    <w:rsid w:val="00AC6B09"/>
    <w:rsid w:val="00AC6FF7"/>
    <w:rsid w:val="00AD04A0"/>
    <w:rsid w:val="00AD0F2B"/>
    <w:rsid w:val="00AD0F65"/>
    <w:rsid w:val="00AD338D"/>
    <w:rsid w:val="00AD6ED5"/>
    <w:rsid w:val="00AE050C"/>
    <w:rsid w:val="00AE362C"/>
    <w:rsid w:val="00AE44D3"/>
    <w:rsid w:val="00AE6137"/>
    <w:rsid w:val="00AE7B99"/>
    <w:rsid w:val="00AF16C7"/>
    <w:rsid w:val="00AF25D9"/>
    <w:rsid w:val="00AF36D1"/>
    <w:rsid w:val="00AF3DEA"/>
    <w:rsid w:val="00AF487D"/>
    <w:rsid w:val="00AF48D4"/>
    <w:rsid w:val="00AF4AEA"/>
    <w:rsid w:val="00AF66C1"/>
    <w:rsid w:val="00AF7A09"/>
    <w:rsid w:val="00AF7D0B"/>
    <w:rsid w:val="00AF7F17"/>
    <w:rsid w:val="00B02336"/>
    <w:rsid w:val="00B13C4E"/>
    <w:rsid w:val="00B166BB"/>
    <w:rsid w:val="00B16DEE"/>
    <w:rsid w:val="00B21962"/>
    <w:rsid w:val="00B2396B"/>
    <w:rsid w:val="00B25E6D"/>
    <w:rsid w:val="00B27766"/>
    <w:rsid w:val="00B27825"/>
    <w:rsid w:val="00B303ED"/>
    <w:rsid w:val="00B30CB0"/>
    <w:rsid w:val="00B30CF7"/>
    <w:rsid w:val="00B31010"/>
    <w:rsid w:val="00B3179B"/>
    <w:rsid w:val="00B35463"/>
    <w:rsid w:val="00B35B61"/>
    <w:rsid w:val="00B36CB5"/>
    <w:rsid w:val="00B37F93"/>
    <w:rsid w:val="00B405D7"/>
    <w:rsid w:val="00B41E8A"/>
    <w:rsid w:val="00B43161"/>
    <w:rsid w:val="00B43664"/>
    <w:rsid w:val="00B44149"/>
    <w:rsid w:val="00B4632A"/>
    <w:rsid w:val="00B46805"/>
    <w:rsid w:val="00B4699F"/>
    <w:rsid w:val="00B47E4D"/>
    <w:rsid w:val="00B5121D"/>
    <w:rsid w:val="00B54486"/>
    <w:rsid w:val="00B54E2C"/>
    <w:rsid w:val="00B55889"/>
    <w:rsid w:val="00B57214"/>
    <w:rsid w:val="00B6525F"/>
    <w:rsid w:val="00B65A9D"/>
    <w:rsid w:val="00B71A01"/>
    <w:rsid w:val="00B74586"/>
    <w:rsid w:val="00B757B1"/>
    <w:rsid w:val="00B764F8"/>
    <w:rsid w:val="00B7726A"/>
    <w:rsid w:val="00B83119"/>
    <w:rsid w:val="00B91C06"/>
    <w:rsid w:val="00B923BC"/>
    <w:rsid w:val="00B97105"/>
    <w:rsid w:val="00BA191C"/>
    <w:rsid w:val="00BA1F12"/>
    <w:rsid w:val="00BA3B7A"/>
    <w:rsid w:val="00BA5686"/>
    <w:rsid w:val="00BB30D3"/>
    <w:rsid w:val="00BB61FF"/>
    <w:rsid w:val="00BB74CA"/>
    <w:rsid w:val="00BC1993"/>
    <w:rsid w:val="00BC2269"/>
    <w:rsid w:val="00BC2E7D"/>
    <w:rsid w:val="00BC34F8"/>
    <w:rsid w:val="00BC3671"/>
    <w:rsid w:val="00BD09E5"/>
    <w:rsid w:val="00BD17F0"/>
    <w:rsid w:val="00BD6D33"/>
    <w:rsid w:val="00BE36D6"/>
    <w:rsid w:val="00BE3EF2"/>
    <w:rsid w:val="00BE58C3"/>
    <w:rsid w:val="00BE7765"/>
    <w:rsid w:val="00BF0E1D"/>
    <w:rsid w:val="00BF2F0A"/>
    <w:rsid w:val="00BF323C"/>
    <w:rsid w:val="00BF5C84"/>
    <w:rsid w:val="00BF7497"/>
    <w:rsid w:val="00C0041D"/>
    <w:rsid w:val="00C04425"/>
    <w:rsid w:val="00C04F5C"/>
    <w:rsid w:val="00C07968"/>
    <w:rsid w:val="00C1023B"/>
    <w:rsid w:val="00C10A7E"/>
    <w:rsid w:val="00C10D2B"/>
    <w:rsid w:val="00C11106"/>
    <w:rsid w:val="00C13A80"/>
    <w:rsid w:val="00C157ED"/>
    <w:rsid w:val="00C15DA0"/>
    <w:rsid w:val="00C20259"/>
    <w:rsid w:val="00C275FC"/>
    <w:rsid w:val="00C30172"/>
    <w:rsid w:val="00C35616"/>
    <w:rsid w:val="00C41DCF"/>
    <w:rsid w:val="00C42940"/>
    <w:rsid w:val="00C4427E"/>
    <w:rsid w:val="00C45BD3"/>
    <w:rsid w:val="00C469AE"/>
    <w:rsid w:val="00C52B54"/>
    <w:rsid w:val="00C53A66"/>
    <w:rsid w:val="00C53D89"/>
    <w:rsid w:val="00C56920"/>
    <w:rsid w:val="00C61987"/>
    <w:rsid w:val="00C651CF"/>
    <w:rsid w:val="00C6543B"/>
    <w:rsid w:val="00C65C28"/>
    <w:rsid w:val="00C6605B"/>
    <w:rsid w:val="00C67852"/>
    <w:rsid w:val="00C67A6E"/>
    <w:rsid w:val="00C707BC"/>
    <w:rsid w:val="00C71275"/>
    <w:rsid w:val="00C73497"/>
    <w:rsid w:val="00C735E7"/>
    <w:rsid w:val="00C75D48"/>
    <w:rsid w:val="00C770FE"/>
    <w:rsid w:val="00C846DF"/>
    <w:rsid w:val="00C8482A"/>
    <w:rsid w:val="00C859AE"/>
    <w:rsid w:val="00C90345"/>
    <w:rsid w:val="00C908ED"/>
    <w:rsid w:val="00C9342D"/>
    <w:rsid w:val="00C95050"/>
    <w:rsid w:val="00C95DD4"/>
    <w:rsid w:val="00C97831"/>
    <w:rsid w:val="00CA0596"/>
    <w:rsid w:val="00CA1058"/>
    <w:rsid w:val="00CA2541"/>
    <w:rsid w:val="00CB1925"/>
    <w:rsid w:val="00CB201F"/>
    <w:rsid w:val="00CB2F19"/>
    <w:rsid w:val="00CB4E2A"/>
    <w:rsid w:val="00CC0223"/>
    <w:rsid w:val="00CC0661"/>
    <w:rsid w:val="00CC0C93"/>
    <w:rsid w:val="00CC1BAF"/>
    <w:rsid w:val="00CC22E5"/>
    <w:rsid w:val="00CC364B"/>
    <w:rsid w:val="00CC3D88"/>
    <w:rsid w:val="00CC5D8A"/>
    <w:rsid w:val="00CC6FEE"/>
    <w:rsid w:val="00CC7174"/>
    <w:rsid w:val="00CD0141"/>
    <w:rsid w:val="00CD08E9"/>
    <w:rsid w:val="00CD1EBC"/>
    <w:rsid w:val="00CD3BB8"/>
    <w:rsid w:val="00CD6EED"/>
    <w:rsid w:val="00CE7FE2"/>
    <w:rsid w:val="00CF164D"/>
    <w:rsid w:val="00CF2E74"/>
    <w:rsid w:val="00CF5D51"/>
    <w:rsid w:val="00D0044F"/>
    <w:rsid w:val="00D02370"/>
    <w:rsid w:val="00D0358D"/>
    <w:rsid w:val="00D03E80"/>
    <w:rsid w:val="00D0731E"/>
    <w:rsid w:val="00D134CF"/>
    <w:rsid w:val="00D1435D"/>
    <w:rsid w:val="00D147F4"/>
    <w:rsid w:val="00D172B6"/>
    <w:rsid w:val="00D21945"/>
    <w:rsid w:val="00D23946"/>
    <w:rsid w:val="00D25076"/>
    <w:rsid w:val="00D30098"/>
    <w:rsid w:val="00D306C8"/>
    <w:rsid w:val="00D30DDC"/>
    <w:rsid w:val="00D31071"/>
    <w:rsid w:val="00D31ACA"/>
    <w:rsid w:val="00D31FF7"/>
    <w:rsid w:val="00D34E36"/>
    <w:rsid w:val="00D35A57"/>
    <w:rsid w:val="00D36641"/>
    <w:rsid w:val="00D36E68"/>
    <w:rsid w:val="00D42AD7"/>
    <w:rsid w:val="00D51EBE"/>
    <w:rsid w:val="00D52298"/>
    <w:rsid w:val="00D526EF"/>
    <w:rsid w:val="00D5766D"/>
    <w:rsid w:val="00D609A5"/>
    <w:rsid w:val="00D60B85"/>
    <w:rsid w:val="00D62DB0"/>
    <w:rsid w:val="00D62E75"/>
    <w:rsid w:val="00D67F74"/>
    <w:rsid w:val="00D778B5"/>
    <w:rsid w:val="00D77D00"/>
    <w:rsid w:val="00D8197B"/>
    <w:rsid w:val="00D82763"/>
    <w:rsid w:val="00D82BC2"/>
    <w:rsid w:val="00D84DF3"/>
    <w:rsid w:val="00D85A0E"/>
    <w:rsid w:val="00D86557"/>
    <w:rsid w:val="00D87883"/>
    <w:rsid w:val="00D927FC"/>
    <w:rsid w:val="00D931ED"/>
    <w:rsid w:val="00D9323E"/>
    <w:rsid w:val="00D937B3"/>
    <w:rsid w:val="00D961CA"/>
    <w:rsid w:val="00DB1078"/>
    <w:rsid w:val="00DB109E"/>
    <w:rsid w:val="00DB120D"/>
    <w:rsid w:val="00DB1EAF"/>
    <w:rsid w:val="00DB444B"/>
    <w:rsid w:val="00DB677C"/>
    <w:rsid w:val="00DC3B91"/>
    <w:rsid w:val="00DC435F"/>
    <w:rsid w:val="00DC5B96"/>
    <w:rsid w:val="00DC7363"/>
    <w:rsid w:val="00DC7967"/>
    <w:rsid w:val="00DC7EEC"/>
    <w:rsid w:val="00DD075B"/>
    <w:rsid w:val="00DD7200"/>
    <w:rsid w:val="00DD73CD"/>
    <w:rsid w:val="00DE4954"/>
    <w:rsid w:val="00DE5A72"/>
    <w:rsid w:val="00DF0A28"/>
    <w:rsid w:val="00DF2C27"/>
    <w:rsid w:val="00DF5663"/>
    <w:rsid w:val="00E02A2C"/>
    <w:rsid w:val="00E05B86"/>
    <w:rsid w:val="00E05C1F"/>
    <w:rsid w:val="00E1489A"/>
    <w:rsid w:val="00E16489"/>
    <w:rsid w:val="00E209C2"/>
    <w:rsid w:val="00E20DE3"/>
    <w:rsid w:val="00E212F0"/>
    <w:rsid w:val="00E2199A"/>
    <w:rsid w:val="00E2202D"/>
    <w:rsid w:val="00E22206"/>
    <w:rsid w:val="00E22AF5"/>
    <w:rsid w:val="00E2403B"/>
    <w:rsid w:val="00E24392"/>
    <w:rsid w:val="00E264D0"/>
    <w:rsid w:val="00E26885"/>
    <w:rsid w:val="00E272D4"/>
    <w:rsid w:val="00E307DE"/>
    <w:rsid w:val="00E31B56"/>
    <w:rsid w:val="00E32021"/>
    <w:rsid w:val="00E32321"/>
    <w:rsid w:val="00E34196"/>
    <w:rsid w:val="00E34A41"/>
    <w:rsid w:val="00E35A3A"/>
    <w:rsid w:val="00E403E5"/>
    <w:rsid w:val="00E41F36"/>
    <w:rsid w:val="00E448AB"/>
    <w:rsid w:val="00E44A37"/>
    <w:rsid w:val="00E47D59"/>
    <w:rsid w:val="00E50D1B"/>
    <w:rsid w:val="00E51827"/>
    <w:rsid w:val="00E51AC9"/>
    <w:rsid w:val="00E55871"/>
    <w:rsid w:val="00E55D94"/>
    <w:rsid w:val="00E5607F"/>
    <w:rsid w:val="00E6162C"/>
    <w:rsid w:val="00E65EDF"/>
    <w:rsid w:val="00E66846"/>
    <w:rsid w:val="00E7008C"/>
    <w:rsid w:val="00E70CE4"/>
    <w:rsid w:val="00E72146"/>
    <w:rsid w:val="00E75A40"/>
    <w:rsid w:val="00E75F6A"/>
    <w:rsid w:val="00E76F4C"/>
    <w:rsid w:val="00E77E45"/>
    <w:rsid w:val="00E85B2B"/>
    <w:rsid w:val="00E85B7A"/>
    <w:rsid w:val="00E877EB"/>
    <w:rsid w:val="00E87F99"/>
    <w:rsid w:val="00E90931"/>
    <w:rsid w:val="00E91FE0"/>
    <w:rsid w:val="00E94D2C"/>
    <w:rsid w:val="00E95255"/>
    <w:rsid w:val="00EA22D8"/>
    <w:rsid w:val="00EA3253"/>
    <w:rsid w:val="00EA3366"/>
    <w:rsid w:val="00EA3F09"/>
    <w:rsid w:val="00EA5880"/>
    <w:rsid w:val="00EA6047"/>
    <w:rsid w:val="00EA69E8"/>
    <w:rsid w:val="00EB04CD"/>
    <w:rsid w:val="00EB0815"/>
    <w:rsid w:val="00EB3EE9"/>
    <w:rsid w:val="00EB6E57"/>
    <w:rsid w:val="00EB75FC"/>
    <w:rsid w:val="00EC219B"/>
    <w:rsid w:val="00EC430C"/>
    <w:rsid w:val="00EC4D25"/>
    <w:rsid w:val="00EC7868"/>
    <w:rsid w:val="00ED0763"/>
    <w:rsid w:val="00ED156A"/>
    <w:rsid w:val="00ED3F1B"/>
    <w:rsid w:val="00ED5A72"/>
    <w:rsid w:val="00ED7BC0"/>
    <w:rsid w:val="00EE0706"/>
    <w:rsid w:val="00EE4C25"/>
    <w:rsid w:val="00EE6BD7"/>
    <w:rsid w:val="00EE7C91"/>
    <w:rsid w:val="00EF0897"/>
    <w:rsid w:val="00EF500C"/>
    <w:rsid w:val="00EF5049"/>
    <w:rsid w:val="00EF59D6"/>
    <w:rsid w:val="00F00B2C"/>
    <w:rsid w:val="00F00BB6"/>
    <w:rsid w:val="00F02E65"/>
    <w:rsid w:val="00F04CD6"/>
    <w:rsid w:val="00F06723"/>
    <w:rsid w:val="00F12692"/>
    <w:rsid w:val="00F1775C"/>
    <w:rsid w:val="00F239D4"/>
    <w:rsid w:val="00F23CDB"/>
    <w:rsid w:val="00F23FF8"/>
    <w:rsid w:val="00F2633F"/>
    <w:rsid w:val="00F26361"/>
    <w:rsid w:val="00F30D10"/>
    <w:rsid w:val="00F34C7B"/>
    <w:rsid w:val="00F37A06"/>
    <w:rsid w:val="00F401EB"/>
    <w:rsid w:val="00F40998"/>
    <w:rsid w:val="00F426B8"/>
    <w:rsid w:val="00F43ED0"/>
    <w:rsid w:val="00F443BA"/>
    <w:rsid w:val="00F4465F"/>
    <w:rsid w:val="00F44D46"/>
    <w:rsid w:val="00F477CB"/>
    <w:rsid w:val="00F477FB"/>
    <w:rsid w:val="00F47B95"/>
    <w:rsid w:val="00F5079D"/>
    <w:rsid w:val="00F5189E"/>
    <w:rsid w:val="00F52FDC"/>
    <w:rsid w:val="00F547D5"/>
    <w:rsid w:val="00F56138"/>
    <w:rsid w:val="00F64059"/>
    <w:rsid w:val="00F65DF7"/>
    <w:rsid w:val="00F711B8"/>
    <w:rsid w:val="00F714D7"/>
    <w:rsid w:val="00F720B4"/>
    <w:rsid w:val="00F74CB9"/>
    <w:rsid w:val="00F77216"/>
    <w:rsid w:val="00F77AA8"/>
    <w:rsid w:val="00F80A9E"/>
    <w:rsid w:val="00F845E5"/>
    <w:rsid w:val="00F97776"/>
    <w:rsid w:val="00FA3F8D"/>
    <w:rsid w:val="00FA6206"/>
    <w:rsid w:val="00FB1B3E"/>
    <w:rsid w:val="00FB2D23"/>
    <w:rsid w:val="00FB4B31"/>
    <w:rsid w:val="00FB522F"/>
    <w:rsid w:val="00FC0010"/>
    <w:rsid w:val="00FC11EB"/>
    <w:rsid w:val="00FC14D6"/>
    <w:rsid w:val="00FC3425"/>
    <w:rsid w:val="00FC4BFD"/>
    <w:rsid w:val="00FC51E0"/>
    <w:rsid w:val="00FC546C"/>
    <w:rsid w:val="00FC5E88"/>
    <w:rsid w:val="00FC73DD"/>
    <w:rsid w:val="00FD12AE"/>
    <w:rsid w:val="00FD3377"/>
    <w:rsid w:val="00FD44D0"/>
    <w:rsid w:val="00FD5CCC"/>
    <w:rsid w:val="00FD6470"/>
    <w:rsid w:val="00FD655A"/>
    <w:rsid w:val="00FD71BC"/>
    <w:rsid w:val="00FD7418"/>
    <w:rsid w:val="00FE1634"/>
    <w:rsid w:val="00FE47E6"/>
    <w:rsid w:val="00FE6E9A"/>
    <w:rsid w:val="00FE75E4"/>
    <w:rsid w:val="00FF2C39"/>
    <w:rsid w:val="00FF3CAA"/>
    <w:rsid w:val="00FF65DD"/>
    <w:rsid w:val="00FF6AC2"/>
    <w:rsid w:val="00FF7A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12D3AE-9107-470C-BDD2-448222CA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B91"/>
    <w:pPr>
      <w:spacing w:after="0" w:line="240" w:lineRule="auto"/>
    </w:pPr>
    <w:rPr>
      <w:rFonts w:ascii="Times New Roman" w:eastAsia="Times New Roman" w:hAnsi="Times New Roman" w:cs="Times New Roman"/>
      <w:sz w:val="24"/>
      <w:szCs w:val="24"/>
    </w:rPr>
  </w:style>
  <w:style w:type="paragraph" w:styleId="1">
    <w:name w:val="heading 1"/>
    <w:aliases w:val="H1,h1,Heading 1 3GPP"/>
    <w:next w:val="a"/>
    <w:link w:val="10"/>
    <w:qFormat/>
    <w:rsid w:val="002229D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2">
    <w:name w:val="heading 2"/>
    <w:basedOn w:val="a"/>
    <w:next w:val="a"/>
    <w:link w:val="20"/>
    <w:uiPriority w:val="9"/>
    <w:semiHidden/>
    <w:unhideWhenUsed/>
    <w:qFormat/>
    <w:rsid w:val="00860AB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B7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목록 단락,リスト段落,列出段落1,中等深浅网格 1 - 着色 21,列表段落,¥¡¡¡¡ì¬º¥¹¥È¶ÎÂä,ÁÐ³ö¶ÎÂä,列表段落1,—ño’i—Ž,¥ê¥¹¥È¶ÎÂä"/>
    <w:basedOn w:val="a"/>
    <w:link w:val="a5"/>
    <w:uiPriority w:val="34"/>
    <w:qFormat/>
    <w:rsid w:val="00DC3B91"/>
    <w:pPr>
      <w:ind w:left="720"/>
      <w:contextualSpacing/>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7003B8"/>
    <w:pPr>
      <w:tabs>
        <w:tab w:val="center" w:pos="4320"/>
        <w:tab w:val="right" w:pos="864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6"/>
    <w:rsid w:val="007003B8"/>
    <w:rPr>
      <w:rFonts w:ascii="Times New Roman" w:eastAsia="Times New Roman" w:hAnsi="Times New Roman" w:cs="Times New Roman"/>
      <w:sz w:val="24"/>
      <w:szCs w:val="24"/>
    </w:rPr>
  </w:style>
  <w:style w:type="paragraph" w:styleId="a8">
    <w:name w:val="footer"/>
    <w:basedOn w:val="a"/>
    <w:link w:val="a9"/>
    <w:uiPriority w:val="99"/>
    <w:unhideWhenUsed/>
    <w:rsid w:val="007003B8"/>
    <w:pPr>
      <w:tabs>
        <w:tab w:val="center" w:pos="4320"/>
        <w:tab w:val="right" w:pos="8640"/>
      </w:tabs>
    </w:pPr>
  </w:style>
  <w:style w:type="character" w:customStyle="1" w:styleId="a9">
    <w:name w:val="頁尾 字元"/>
    <w:basedOn w:val="a0"/>
    <w:link w:val="a8"/>
    <w:uiPriority w:val="99"/>
    <w:rsid w:val="007003B8"/>
    <w:rPr>
      <w:rFonts w:ascii="Times New Roman" w:eastAsia="Times New Roman" w:hAnsi="Times New Roman" w:cs="Times New Roman"/>
      <w:sz w:val="24"/>
      <w:szCs w:val="24"/>
    </w:rPr>
  </w:style>
  <w:style w:type="character" w:customStyle="1" w:styleId="10">
    <w:name w:val="標題 1 字元"/>
    <w:aliases w:val="H1 字元,h1 字元,Heading 1 3GPP 字元"/>
    <w:basedOn w:val="a0"/>
    <w:link w:val="1"/>
    <w:rsid w:val="002229D6"/>
    <w:rPr>
      <w:rFonts w:ascii="Arial" w:eastAsia="SimSun" w:hAnsi="Arial" w:cs="Times New Roman"/>
      <w:sz w:val="36"/>
      <w:szCs w:val="20"/>
      <w:lang w:val="en-GB" w:eastAsia="en-US"/>
    </w:rPr>
  </w:style>
  <w:style w:type="paragraph" w:customStyle="1" w:styleId="CRCoverPage">
    <w:name w:val="CR Cover Page"/>
    <w:rsid w:val="002229D6"/>
    <w:pPr>
      <w:spacing w:after="120" w:line="240" w:lineRule="auto"/>
    </w:pPr>
    <w:rPr>
      <w:rFonts w:ascii="Arial" w:eastAsia="MS Mincho" w:hAnsi="Arial" w:cs="Times New Roman"/>
      <w:sz w:val="20"/>
      <w:szCs w:val="20"/>
      <w:lang w:val="en-GB" w:eastAsia="en-US"/>
    </w:rPr>
  </w:style>
  <w:style w:type="paragraph" w:customStyle="1" w:styleId="Doc-text2">
    <w:name w:val="Doc-text2"/>
    <w:basedOn w:val="a"/>
    <w:link w:val="Doc-text2Char"/>
    <w:qFormat/>
    <w:rsid w:val="002229D6"/>
    <w:pPr>
      <w:tabs>
        <w:tab w:val="left" w:pos="1622"/>
      </w:tabs>
      <w:spacing w:after="160" w:line="259" w:lineRule="auto"/>
      <w:ind w:left="1622" w:hanging="363"/>
    </w:pPr>
    <w:rPr>
      <w:rFonts w:ascii="Arial" w:eastAsia="MS Mincho" w:hAnsi="Arial" w:cstheme="minorBidi"/>
      <w:sz w:val="20"/>
      <w:szCs w:val="22"/>
      <w:lang w:eastAsia="en-GB"/>
    </w:rPr>
  </w:style>
  <w:style w:type="character" w:customStyle="1" w:styleId="Doc-text2Char">
    <w:name w:val="Doc-text2 Char"/>
    <w:link w:val="Doc-text2"/>
    <w:rsid w:val="002229D6"/>
    <w:rPr>
      <w:rFonts w:ascii="Arial" w:eastAsia="MS Mincho" w:hAnsi="Arial"/>
      <w:sz w:val="20"/>
      <w:lang w:eastAsia="en-GB"/>
    </w:rPr>
  </w:style>
  <w:style w:type="character" w:customStyle="1" w:styleId="a5">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
    <w:link w:val="a4"/>
    <w:uiPriority w:val="34"/>
    <w:qFormat/>
    <w:locked/>
    <w:rsid w:val="002229D6"/>
    <w:rPr>
      <w:rFonts w:ascii="Times New Roman" w:eastAsia="Times New Roman" w:hAnsi="Times New Roman" w:cs="Times New Roman"/>
      <w:sz w:val="24"/>
      <w:szCs w:val="24"/>
    </w:rPr>
  </w:style>
  <w:style w:type="paragraph" w:customStyle="1" w:styleId="TAL">
    <w:name w:val="TAL"/>
    <w:basedOn w:val="a"/>
    <w:link w:val="TALChar"/>
    <w:rsid w:val="00240867"/>
    <w:pPr>
      <w:keepNext/>
      <w:keepLines/>
      <w:spacing w:after="160" w:line="259" w:lineRule="auto"/>
    </w:pPr>
    <w:rPr>
      <w:rFonts w:ascii="Arial" w:eastAsiaTheme="minorEastAsia" w:hAnsi="Arial" w:cstheme="minorBidi"/>
      <w:sz w:val="18"/>
      <w:szCs w:val="22"/>
      <w:lang w:eastAsia="zh-TW"/>
    </w:rPr>
  </w:style>
  <w:style w:type="paragraph" w:styleId="Web">
    <w:name w:val="Normal (Web)"/>
    <w:basedOn w:val="a"/>
    <w:uiPriority w:val="99"/>
    <w:unhideWhenUsed/>
    <w:rsid w:val="00240867"/>
    <w:pPr>
      <w:spacing w:before="75" w:after="75" w:line="259" w:lineRule="auto"/>
    </w:pPr>
    <w:rPr>
      <w:rFonts w:ascii="Arial" w:eastAsiaTheme="minorEastAsia" w:hAnsi="Arial" w:cs="Arial"/>
      <w:sz w:val="20"/>
      <w:szCs w:val="20"/>
      <w:lang w:eastAsia="zh-TW"/>
    </w:rPr>
  </w:style>
  <w:style w:type="character" w:customStyle="1" w:styleId="TALChar">
    <w:name w:val="TAL Char"/>
    <w:link w:val="TAL"/>
    <w:rsid w:val="00240867"/>
    <w:rPr>
      <w:rFonts w:ascii="Arial" w:hAnsi="Arial"/>
      <w:sz w:val="18"/>
      <w:lang w:eastAsia="zh-TW"/>
    </w:rPr>
  </w:style>
  <w:style w:type="paragraph" w:styleId="aa">
    <w:name w:val="caption"/>
    <w:aliases w:val="cap"/>
    <w:basedOn w:val="a"/>
    <w:next w:val="a"/>
    <w:link w:val="ab"/>
    <w:qFormat/>
    <w:rsid w:val="00044F16"/>
    <w:pPr>
      <w:spacing w:before="120" w:after="120"/>
    </w:pPr>
    <w:rPr>
      <w:rFonts w:eastAsia="新細明體"/>
      <w:b/>
      <w:sz w:val="20"/>
      <w:szCs w:val="20"/>
      <w:lang w:val="en-GB" w:eastAsia="en-US"/>
    </w:rPr>
  </w:style>
  <w:style w:type="character" w:customStyle="1" w:styleId="ab">
    <w:name w:val="標號 字元"/>
    <w:aliases w:val="cap 字元"/>
    <w:link w:val="aa"/>
    <w:rsid w:val="00044F16"/>
    <w:rPr>
      <w:rFonts w:ascii="Times New Roman" w:eastAsia="新細明體" w:hAnsi="Times New Roman" w:cs="Times New Roman"/>
      <w:b/>
      <w:sz w:val="20"/>
      <w:szCs w:val="20"/>
      <w:lang w:val="en-GB" w:eastAsia="en-US"/>
    </w:rPr>
  </w:style>
  <w:style w:type="paragraph" w:customStyle="1" w:styleId="References">
    <w:name w:val="References"/>
    <w:basedOn w:val="a"/>
    <w:rsid w:val="001E78EB"/>
    <w:pPr>
      <w:numPr>
        <w:numId w:val="1"/>
      </w:numPr>
      <w:autoSpaceDE w:val="0"/>
      <w:autoSpaceDN w:val="0"/>
      <w:snapToGrid w:val="0"/>
      <w:spacing w:after="60"/>
      <w:jc w:val="both"/>
    </w:pPr>
    <w:rPr>
      <w:rFonts w:eastAsia="SimSun"/>
      <w:sz w:val="20"/>
      <w:szCs w:val="16"/>
      <w:lang w:eastAsia="en-US"/>
    </w:rPr>
  </w:style>
  <w:style w:type="character" w:customStyle="1" w:styleId="ac">
    <w:name w:val="本文 字元"/>
    <w:link w:val="ad"/>
    <w:qFormat/>
    <w:rsid w:val="00987A91"/>
    <w:rPr>
      <w:rFonts w:eastAsia="MS Mincho"/>
      <w:szCs w:val="24"/>
      <w:lang w:eastAsia="en-US"/>
    </w:rPr>
  </w:style>
  <w:style w:type="paragraph" w:styleId="ad">
    <w:name w:val="Body Text"/>
    <w:basedOn w:val="a"/>
    <w:link w:val="ac"/>
    <w:qFormat/>
    <w:rsid w:val="00987A91"/>
    <w:pPr>
      <w:spacing w:after="120"/>
      <w:jc w:val="both"/>
    </w:pPr>
    <w:rPr>
      <w:rFonts w:asciiTheme="minorHAnsi" w:eastAsia="MS Mincho" w:hAnsiTheme="minorHAnsi" w:cstheme="minorBidi"/>
      <w:sz w:val="22"/>
      <w:lang w:eastAsia="en-US"/>
    </w:rPr>
  </w:style>
  <w:style w:type="character" w:customStyle="1" w:styleId="11">
    <w:name w:val="本文 字元1"/>
    <w:basedOn w:val="a0"/>
    <w:uiPriority w:val="99"/>
    <w:semiHidden/>
    <w:rsid w:val="00987A91"/>
    <w:rPr>
      <w:rFonts w:ascii="Times New Roman" w:eastAsia="Times New Roman" w:hAnsi="Times New Roman" w:cs="Times New Roman"/>
      <w:sz w:val="24"/>
      <w:szCs w:val="24"/>
    </w:rPr>
  </w:style>
  <w:style w:type="paragraph" w:customStyle="1" w:styleId="ZT">
    <w:name w:val="ZT"/>
    <w:rsid w:val="005D4EB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Comments">
    <w:name w:val="Comments"/>
    <w:basedOn w:val="a"/>
    <w:link w:val="CommentsChar"/>
    <w:qFormat/>
    <w:rsid w:val="003B2191"/>
    <w:pPr>
      <w:spacing w:before="40"/>
    </w:pPr>
    <w:rPr>
      <w:rFonts w:ascii="Arial" w:eastAsia="MS Mincho" w:hAnsi="Arial"/>
      <w:i/>
      <w:sz w:val="18"/>
      <w:lang w:val="en-GB" w:eastAsia="en-GB"/>
    </w:rPr>
  </w:style>
  <w:style w:type="character" w:customStyle="1" w:styleId="CommentsChar">
    <w:name w:val="Comments Char"/>
    <w:link w:val="Comments"/>
    <w:qFormat/>
    <w:rsid w:val="003B2191"/>
    <w:rPr>
      <w:rFonts w:ascii="Arial" w:eastAsia="MS Mincho" w:hAnsi="Arial" w:cs="Times New Roman"/>
      <w:i/>
      <w:sz w:val="18"/>
      <w:szCs w:val="24"/>
      <w:lang w:val="en-GB" w:eastAsia="en-GB"/>
    </w:rPr>
  </w:style>
  <w:style w:type="paragraph" w:customStyle="1" w:styleId="Default">
    <w:name w:val="Default"/>
    <w:rsid w:val="00EF089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標題 2 字元"/>
    <w:basedOn w:val="a0"/>
    <w:link w:val="2"/>
    <w:uiPriority w:val="9"/>
    <w:semiHidden/>
    <w:rsid w:val="00860ABD"/>
    <w:rPr>
      <w:rFonts w:asciiTheme="majorHAnsi" w:eastAsiaTheme="majorEastAsia" w:hAnsiTheme="majorHAnsi" w:cstheme="majorBidi"/>
      <w:color w:val="2E74B5" w:themeColor="accent1" w:themeShade="BF"/>
      <w:sz w:val="26"/>
      <w:szCs w:val="26"/>
    </w:rPr>
  </w:style>
  <w:style w:type="paragraph" w:customStyle="1" w:styleId="TAC">
    <w:name w:val="TAC"/>
    <w:basedOn w:val="a"/>
    <w:link w:val="TACChar"/>
    <w:rsid w:val="00860ABD"/>
    <w:pPr>
      <w:keepNext/>
      <w:keepLines/>
      <w:jc w:val="center"/>
    </w:pPr>
    <w:rPr>
      <w:rFonts w:ascii="Arial" w:hAnsi="Arial"/>
      <w:sz w:val="18"/>
      <w:szCs w:val="20"/>
      <w:lang w:val="en-GB" w:eastAsia="en-US"/>
    </w:rPr>
  </w:style>
  <w:style w:type="character" w:customStyle="1" w:styleId="TACChar">
    <w:name w:val="TAC Char"/>
    <w:link w:val="TAC"/>
    <w:locked/>
    <w:rsid w:val="00860ABD"/>
    <w:rPr>
      <w:rFonts w:ascii="Arial" w:eastAsia="Times New Roman" w:hAnsi="Arial" w:cs="Times New Roman"/>
      <w:sz w:val="18"/>
      <w:szCs w:val="20"/>
      <w:lang w:val="en-GB" w:eastAsia="en-US"/>
    </w:rPr>
  </w:style>
  <w:style w:type="paragraph" w:customStyle="1" w:styleId="TF">
    <w:name w:val="TF"/>
    <w:aliases w:val="left"/>
    <w:basedOn w:val="a"/>
    <w:link w:val="TFChar"/>
    <w:qFormat/>
    <w:rsid w:val="007E05A7"/>
    <w:pPr>
      <w:keepLines/>
      <w:spacing w:after="240" w:line="259" w:lineRule="auto"/>
      <w:jc w:val="center"/>
    </w:pPr>
    <w:rPr>
      <w:rFonts w:ascii="Arial" w:eastAsiaTheme="minorEastAsia" w:hAnsi="Arial" w:cstheme="minorBidi"/>
      <w:b/>
      <w:sz w:val="22"/>
      <w:szCs w:val="22"/>
      <w:lang w:eastAsia="zh-TW"/>
    </w:rPr>
  </w:style>
  <w:style w:type="character" w:customStyle="1" w:styleId="TFChar">
    <w:name w:val="TF Char"/>
    <w:link w:val="TF"/>
    <w:rsid w:val="007E05A7"/>
    <w:rPr>
      <w:rFonts w:ascii="Arial" w:hAnsi="Arial"/>
      <w:b/>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76891">
      <w:bodyDiv w:val="1"/>
      <w:marLeft w:val="0"/>
      <w:marRight w:val="0"/>
      <w:marTop w:val="0"/>
      <w:marBottom w:val="0"/>
      <w:divBdr>
        <w:top w:val="none" w:sz="0" w:space="0" w:color="auto"/>
        <w:left w:val="none" w:sz="0" w:space="0" w:color="auto"/>
        <w:bottom w:val="none" w:sz="0" w:space="0" w:color="auto"/>
        <w:right w:val="none" w:sz="0" w:space="0" w:color="auto"/>
      </w:divBdr>
      <w:divsChild>
        <w:div w:id="1865946067">
          <w:marLeft w:val="432"/>
          <w:marRight w:val="0"/>
          <w:marTop w:val="240"/>
          <w:marBottom w:val="0"/>
          <w:divBdr>
            <w:top w:val="none" w:sz="0" w:space="0" w:color="auto"/>
            <w:left w:val="none" w:sz="0" w:space="0" w:color="auto"/>
            <w:bottom w:val="none" w:sz="0" w:space="0" w:color="auto"/>
            <w:right w:val="none" w:sz="0" w:space="0" w:color="auto"/>
          </w:divBdr>
        </w:div>
      </w:divsChild>
    </w:div>
    <w:div w:id="60756171">
      <w:bodyDiv w:val="1"/>
      <w:marLeft w:val="0"/>
      <w:marRight w:val="0"/>
      <w:marTop w:val="0"/>
      <w:marBottom w:val="0"/>
      <w:divBdr>
        <w:top w:val="none" w:sz="0" w:space="0" w:color="auto"/>
        <w:left w:val="none" w:sz="0" w:space="0" w:color="auto"/>
        <w:bottom w:val="none" w:sz="0" w:space="0" w:color="auto"/>
        <w:right w:val="none" w:sz="0" w:space="0" w:color="auto"/>
      </w:divBdr>
    </w:div>
    <w:div w:id="105659627">
      <w:bodyDiv w:val="1"/>
      <w:marLeft w:val="0"/>
      <w:marRight w:val="0"/>
      <w:marTop w:val="0"/>
      <w:marBottom w:val="0"/>
      <w:divBdr>
        <w:top w:val="none" w:sz="0" w:space="0" w:color="auto"/>
        <w:left w:val="none" w:sz="0" w:space="0" w:color="auto"/>
        <w:bottom w:val="none" w:sz="0" w:space="0" w:color="auto"/>
        <w:right w:val="none" w:sz="0" w:space="0" w:color="auto"/>
      </w:divBdr>
    </w:div>
    <w:div w:id="167402412">
      <w:bodyDiv w:val="1"/>
      <w:marLeft w:val="0"/>
      <w:marRight w:val="0"/>
      <w:marTop w:val="0"/>
      <w:marBottom w:val="0"/>
      <w:divBdr>
        <w:top w:val="none" w:sz="0" w:space="0" w:color="auto"/>
        <w:left w:val="none" w:sz="0" w:space="0" w:color="auto"/>
        <w:bottom w:val="none" w:sz="0" w:space="0" w:color="auto"/>
        <w:right w:val="none" w:sz="0" w:space="0" w:color="auto"/>
      </w:divBdr>
    </w:div>
    <w:div w:id="250047617">
      <w:bodyDiv w:val="1"/>
      <w:marLeft w:val="0"/>
      <w:marRight w:val="0"/>
      <w:marTop w:val="0"/>
      <w:marBottom w:val="0"/>
      <w:divBdr>
        <w:top w:val="none" w:sz="0" w:space="0" w:color="auto"/>
        <w:left w:val="none" w:sz="0" w:space="0" w:color="auto"/>
        <w:bottom w:val="none" w:sz="0" w:space="0" w:color="auto"/>
        <w:right w:val="none" w:sz="0" w:space="0" w:color="auto"/>
      </w:divBdr>
    </w:div>
    <w:div w:id="315426719">
      <w:bodyDiv w:val="1"/>
      <w:marLeft w:val="0"/>
      <w:marRight w:val="0"/>
      <w:marTop w:val="0"/>
      <w:marBottom w:val="0"/>
      <w:divBdr>
        <w:top w:val="none" w:sz="0" w:space="0" w:color="auto"/>
        <w:left w:val="none" w:sz="0" w:space="0" w:color="auto"/>
        <w:bottom w:val="none" w:sz="0" w:space="0" w:color="auto"/>
        <w:right w:val="none" w:sz="0" w:space="0" w:color="auto"/>
      </w:divBdr>
    </w:div>
    <w:div w:id="328019444">
      <w:bodyDiv w:val="1"/>
      <w:marLeft w:val="0"/>
      <w:marRight w:val="0"/>
      <w:marTop w:val="0"/>
      <w:marBottom w:val="0"/>
      <w:divBdr>
        <w:top w:val="none" w:sz="0" w:space="0" w:color="auto"/>
        <w:left w:val="none" w:sz="0" w:space="0" w:color="auto"/>
        <w:bottom w:val="none" w:sz="0" w:space="0" w:color="auto"/>
        <w:right w:val="none" w:sz="0" w:space="0" w:color="auto"/>
      </w:divBdr>
    </w:div>
    <w:div w:id="383454627">
      <w:bodyDiv w:val="1"/>
      <w:marLeft w:val="0"/>
      <w:marRight w:val="0"/>
      <w:marTop w:val="0"/>
      <w:marBottom w:val="0"/>
      <w:divBdr>
        <w:top w:val="none" w:sz="0" w:space="0" w:color="auto"/>
        <w:left w:val="none" w:sz="0" w:space="0" w:color="auto"/>
        <w:bottom w:val="none" w:sz="0" w:space="0" w:color="auto"/>
        <w:right w:val="none" w:sz="0" w:space="0" w:color="auto"/>
      </w:divBdr>
    </w:div>
    <w:div w:id="384179147">
      <w:bodyDiv w:val="1"/>
      <w:marLeft w:val="0"/>
      <w:marRight w:val="0"/>
      <w:marTop w:val="0"/>
      <w:marBottom w:val="0"/>
      <w:divBdr>
        <w:top w:val="none" w:sz="0" w:space="0" w:color="auto"/>
        <w:left w:val="none" w:sz="0" w:space="0" w:color="auto"/>
        <w:bottom w:val="none" w:sz="0" w:space="0" w:color="auto"/>
        <w:right w:val="none" w:sz="0" w:space="0" w:color="auto"/>
      </w:divBdr>
      <w:divsChild>
        <w:div w:id="1351834363">
          <w:marLeft w:val="432"/>
          <w:marRight w:val="0"/>
          <w:marTop w:val="240"/>
          <w:marBottom w:val="0"/>
          <w:divBdr>
            <w:top w:val="none" w:sz="0" w:space="0" w:color="auto"/>
            <w:left w:val="none" w:sz="0" w:space="0" w:color="auto"/>
            <w:bottom w:val="none" w:sz="0" w:space="0" w:color="auto"/>
            <w:right w:val="none" w:sz="0" w:space="0" w:color="auto"/>
          </w:divBdr>
        </w:div>
        <w:div w:id="1163819763">
          <w:marLeft w:val="1267"/>
          <w:marRight w:val="0"/>
          <w:marTop w:val="180"/>
          <w:marBottom w:val="0"/>
          <w:divBdr>
            <w:top w:val="none" w:sz="0" w:space="0" w:color="auto"/>
            <w:left w:val="none" w:sz="0" w:space="0" w:color="auto"/>
            <w:bottom w:val="none" w:sz="0" w:space="0" w:color="auto"/>
            <w:right w:val="none" w:sz="0" w:space="0" w:color="auto"/>
          </w:divBdr>
        </w:div>
        <w:div w:id="1185361916">
          <w:marLeft w:val="1699"/>
          <w:marRight w:val="0"/>
          <w:marTop w:val="120"/>
          <w:marBottom w:val="0"/>
          <w:divBdr>
            <w:top w:val="none" w:sz="0" w:space="0" w:color="auto"/>
            <w:left w:val="none" w:sz="0" w:space="0" w:color="auto"/>
            <w:bottom w:val="none" w:sz="0" w:space="0" w:color="auto"/>
            <w:right w:val="none" w:sz="0" w:space="0" w:color="auto"/>
          </w:divBdr>
        </w:div>
        <w:div w:id="1300695261">
          <w:marLeft w:val="1987"/>
          <w:marRight w:val="0"/>
          <w:marTop w:val="100"/>
          <w:marBottom w:val="0"/>
          <w:divBdr>
            <w:top w:val="none" w:sz="0" w:space="0" w:color="auto"/>
            <w:left w:val="none" w:sz="0" w:space="0" w:color="auto"/>
            <w:bottom w:val="none" w:sz="0" w:space="0" w:color="auto"/>
            <w:right w:val="none" w:sz="0" w:space="0" w:color="auto"/>
          </w:divBdr>
        </w:div>
        <w:div w:id="98456815">
          <w:marLeft w:val="1699"/>
          <w:marRight w:val="0"/>
          <w:marTop w:val="120"/>
          <w:marBottom w:val="0"/>
          <w:divBdr>
            <w:top w:val="none" w:sz="0" w:space="0" w:color="auto"/>
            <w:left w:val="none" w:sz="0" w:space="0" w:color="auto"/>
            <w:bottom w:val="none" w:sz="0" w:space="0" w:color="auto"/>
            <w:right w:val="none" w:sz="0" w:space="0" w:color="auto"/>
          </w:divBdr>
        </w:div>
        <w:div w:id="901797921">
          <w:marLeft w:val="1267"/>
          <w:marRight w:val="0"/>
          <w:marTop w:val="180"/>
          <w:marBottom w:val="0"/>
          <w:divBdr>
            <w:top w:val="none" w:sz="0" w:space="0" w:color="auto"/>
            <w:left w:val="none" w:sz="0" w:space="0" w:color="auto"/>
            <w:bottom w:val="none" w:sz="0" w:space="0" w:color="auto"/>
            <w:right w:val="none" w:sz="0" w:space="0" w:color="auto"/>
          </w:divBdr>
        </w:div>
        <w:div w:id="1641423272">
          <w:marLeft w:val="1987"/>
          <w:marRight w:val="0"/>
          <w:marTop w:val="100"/>
          <w:marBottom w:val="0"/>
          <w:divBdr>
            <w:top w:val="none" w:sz="0" w:space="0" w:color="auto"/>
            <w:left w:val="none" w:sz="0" w:space="0" w:color="auto"/>
            <w:bottom w:val="none" w:sz="0" w:space="0" w:color="auto"/>
            <w:right w:val="none" w:sz="0" w:space="0" w:color="auto"/>
          </w:divBdr>
        </w:div>
        <w:div w:id="170267705">
          <w:marLeft w:val="1699"/>
          <w:marRight w:val="0"/>
          <w:marTop w:val="120"/>
          <w:marBottom w:val="0"/>
          <w:divBdr>
            <w:top w:val="none" w:sz="0" w:space="0" w:color="auto"/>
            <w:left w:val="none" w:sz="0" w:space="0" w:color="auto"/>
            <w:bottom w:val="none" w:sz="0" w:space="0" w:color="auto"/>
            <w:right w:val="none" w:sz="0" w:space="0" w:color="auto"/>
          </w:divBdr>
        </w:div>
        <w:div w:id="1601834372">
          <w:marLeft w:val="1987"/>
          <w:marRight w:val="0"/>
          <w:marTop w:val="100"/>
          <w:marBottom w:val="0"/>
          <w:divBdr>
            <w:top w:val="none" w:sz="0" w:space="0" w:color="auto"/>
            <w:left w:val="none" w:sz="0" w:space="0" w:color="auto"/>
            <w:bottom w:val="none" w:sz="0" w:space="0" w:color="auto"/>
            <w:right w:val="none" w:sz="0" w:space="0" w:color="auto"/>
          </w:divBdr>
        </w:div>
        <w:div w:id="2030567851">
          <w:marLeft w:val="2261"/>
          <w:marRight w:val="0"/>
          <w:marTop w:val="100"/>
          <w:marBottom w:val="0"/>
          <w:divBdr>
            <w:top w:val="none" w:sz="0" w:space="0" w:color="auto"/>
            <w:left w:val="none" w:sz="0" w:space="0" w:color="auto"/>
            <w:bottom w:val="none" w:sz="0" w:space="0" w:color="auto"/>
            <w:right w:val="none" w:sz="0" w:space="0" w:color="auto"/>
          </w:divBdr>
        </w:div>
      </w:divsChild>
    </w:div>
    <w:div w:id="416446685">
      <w:bodyDiv w:val="1"/>
      <w:marLeft w:val="0"/>
      <w:marRight w:val="0"/>
      <w:marTop w:val="0"/>
      <w:marBottom w:val="0"/>
      <w:divBdr>
        <w:top w:val="none" w:sz="0" w:space="0" w:color="auto"/>
        <w:left w:val="none" w:sz="0" w:space="0" w:color="auto"/>
        <w:bottom w:val="none" w:sz="0" w:space="0" w:color="auto"/>
        <w:right w:val="none" w:sz="0" w:space="0" w:color="auto"/>
      </w:divBdr>
    </w:div>
    <w:div w:id="422844072">
      <w:bodyDiv w:val="1"/>
      <w:marLeft w:val="0"/>
      <w:marRight w:val="0"/>
      <w:marTop w:val="0"/>
      <w:marBottom w:val="0"/>
      <w:divBdr>
        <w:top w:val="none" w:sz="0" w:space="0" w:color="auto"/>
        <w:left w:val="none" w:sz="0" w:space="0" w:color="auto"/>
        <w:bottom w:val="none" w:sz="0" w:space="0" w:color="auto"/>
        <w:right w:val="none" w:sz="0" w:space="0" w:color="auto"/>
      </w:divBdr>
      <w:divsChild>
        <w:div w:id="593800">
          <w:marLeft w:val="446"/>
          <w:marRight w:val="0"/>
          <w:marTop w:val="0"/>
          <w:marBottom w:val="0"/>
          <w:divBdr>
            <w:top w:val="none" w:sz="0" w:space="0" w:color="auto"/>
            <w:left w:val="none" w:sz="0" w:space="0" w:color="auto"/>
            <w:bottom w:val="none" w:sz="0" w:space="0" w:color="auto"/>
            <w:right w:val="none" w:sz="0" w:space="0" w:color="auto"/>
          </w:divBdr>
        </w:div>
        <w:div w:id="1509759442">
          <w:marLeft w:val="446"/>
          <w:marRight w:val="0"/>
          <w:marTop w:val="0"/>
          <w:marBottom w:val="0"/>
          <w:divBdr>
            <w:top w:val="none" w:sz="0" w:space="0" w:color="auto"/>
            <w:left w:val="none" w:sz="0" w:space="0" w:color="auto"/>
            <w:bottom w:val="none" w:sz="0" w:space="0" w:color="auto"/>
            <w:right w:val="none" w:sz="0" w:space="0" w:color="auto"/>
          </w:divBdr>
        </w:div>
      </w:divsChild>
    </w:div>
    <w:div w:id="427123072">
      <w:bodyDiv w:val="1"/>
      <w:marLeft w:val="0"/>
      <w:marRight w:val="0"/>
      <w:marTop w:val="0"/>
      <w:marBottom w:val="0"/>
      <w:divBdr>
        <w:top w:val="none" w:sz="0" w:space="0" w:color="auto"/>
        <w:left w:val="none" w:sz="0" w:space="0" w:color="auto"/>
        <w:bottom w:val="none" w:sz="0" w:space="0" w:color="auto"/>
        <w:right w:val="none" w:sz="0" w:space="0" w:color="auto"/>
      </w:divBdr>
    </w:div>
    <w:div w:id="561257392">
      <w:bodyDiv w:val="1"/>
      <w:marLeft w:val="0"/>
      <w:marRight w:val="0"/>
      <w:marTop w:val="0"/>
      <w:marBottom w:val="0"/>
      <w:divBdr>
        <w:top w:val="none" w:sz="0" w:space="0" w:color="auto"/>
        <w:left w:val="none" w:sz="0" w:space="0" w:color="auto"/>
        <w:bottom w:val="none" w:sz="0" w:space="0" w:color="auto"/>
        <w:right w:val="none" w:sz="0" w:space="0" w:color="auto"/>
      </w:divBdr>
    </w:div>
    <w:div w:id="650406132">
      <w:bodyDiv w:val="1"/>
      <w:marLeft w:val="0"/>
      <w:marRight w:val="0"/>
      <w:marTop w:val="0"/>
      <w:marBottom w:val="0"/>
      <w:divBdr>
        <w:top w:val="none" w:sz="0" w:space="0" w:color="auto"/>
        <w:left w:val="none" w:sz="0" w:space="0" w:color="auto"/>
        <w:bottom w:val="none" w:sz="0" w:space="0" w:color="auto"/>
        <w:right w:val="none" w:sz="0" w:space="0" w:color="auto"/>
      </w:divBdr>
    </w:div>
    <w:div w:id="750851970">
      <w:bodyDiv w:val="1"/>
      <w:marLeft w:val="0"/>
      <w:marRight w:val="0"/>
      <w:marTop w:val="0"/>
      <w:marBottom w:val="0"/>
      <w:divBdr>
        <w:top w:val="none" w:sz="0" w:space="0" w:color="auto"/>
        <w:left w:val="none" w:sz="0" w:space="0" w:color="auto"/>
        <w:bottom w:val="none" w:sz="0" w:space="0" w:color="auto"/>
        <w:right w:val="none" w:sz="0" w:space="0" w:color="auto"/>
      </w:divBdr>
      <w:divsChild>
        <w:div w:id="100075535">
          <w:marLeft w:val="432"/>
          <w:marRight w:val="0"/>
          <w:marTop w:val="240"/>
          <w:marBottom w:val="0"/>
          <w:divBdr>
            <w:top w:val="none" w:sz="0" w:space="0" w:color="auto"/>
            <w:left w:val="none" w:sz="0" w:space="0" w:color="auto"/>
            <w:bottom w:val="none" w:sz="0" w:space="0" w:color="auto"/>
            <w:right w:val="none" w:sz="0" w:space="0" w:color="auto"/>
          </w:divBdr>
        </w:div>
      </w:divsChild>
    </w:div>
    <w:div w:id="785466819">
      <w:bodyDiv w:val="1"/>
      <w:marLeft w:val="0"/>
      <w:marRight w:val="0"/>
      <w:marTop w:val="0"/>
      <w:marBottom w:val="0"/>
      <w:divBdr>
        <w:top w:val="none" w:sz="0" w:space="0" w:color="auto"/>
        <w:left w:val="none" w:sz="0" w:space="0" w:color="auto"/>
        <w:bottom w:val="none" w:sz="0" w:space="0" w:color="auto"/>
        <w:right w:val="none" w:sz="0" w:space="0" w:color="auto"/>
      </w:divBdr>
      <w:divsChild>
        <w:div w:id="2061126983">
          <w:marLeft w:val="432"/>
          <w:marRight w:val="0"/>
          <w:marTop w:val="240"/>
          <w:marBottom w:val="0"/>
          <w:divBdr>
            <w:top w:val="none" w:sz="0" w:space="0" w:color="auto"/>
            <w:left w:val="none" w:sz="0" w:space="0" w:color="auto"/>
            <w:bottom w:val="none" w:sz="0" w:space="0" w:color="auto"/>
            <w:right w:val="none" w:sz="0" w:space="0" w:color="auto"/>
          </w:divBdr>
        </w:div>
      </w:divsChild>
    </w:div>
    <w:div w:id="826941103">
      <w:bodyDiv w:val="1"/>
      <w:marLeft w:val="0"/>
      <w:marRight w:val="0"/>
      <w:marTop w:val="0"/>
      <w:marBottom w:val="0"/>
      <w:divBdr>
        <w:top w:val="none" w:sz="0" w:space="0" w:color="auto"/>
        <w:left w:val="none" w:sz="0" w:space="0" w:color="auto"/>
        <w:bottom w:val="none" w:sz="0" w:space="0" w:color="auto"/>
        <w:right w:val="none" w:sz="0" w:space="0" w:color="auto"/>
      </w:divBdr>
      <w:divsChild>
        <w:div w:id="1465998977">
          <w:marLeft w:val="432"/>
          <w:marRight w:val="0"/>
          <w:marTop w:val="240"/>
          <w:marBottom w:val="0"/>
          <w:divBdr>
            <w:top w:val="none" w:sz="0" w:space="0" w:color="auto"/>
            <w:left w:val="none" w:sz="0" w:space="0" w:color="auto"/>
            <w:bottom w:val="none" w:sz="0" w:space="0" w:color="auto"/>
            <w:right w:val="none" w:sz="0" w:space="0" w:color="auto"/>
          </w:divBdr>
        </w:div>
      </w:divsChild>
    </w:div>
    <w:div w:id="928080911">
      <w:bodyDiv w:val="1"/>
      <w:marLeft w:val="0"/>
      <w:marRight w:val="0"/>
      <w:marTop w:val="0"/>
      <w:marBottom w:val="0"/>
      <w:divBdr>
        <w:top w:val="none" w:sz="0" w:space="0" w:color="auto"/>
        <w:left w:val="none" w:sz="0" w:space="0" w:color="auto"/>
        <w:bottom w:val="none" w:sz="0" w:space="0" w:color="auto"/>
        <w:right w:val="none" w:sz="0" w:space="0" w:color="auto"/>
      </w:divBdr>
      <w:divsChild>
        <w:div w:id="1091241993">
          <w:marLeft w:val="1987"/>
          <w:marRight w:val="0"/>
          <w:marTop w:val="100"/>
          <w:marBottom w:val="0"/>
          <w:divBdr>
            <w:top w:val="none" w:sz="0" w:space="0" w:color="auto"/>
            <w:left w:val="none" w:sz="0" w:space="0" w:color="auto"/>
            <w:bottom w:val="none" w:sz="0" w:space="0" w:color="auto"/>
            <w:right w:val="none" w:sz="0" w:space="0" w:color="auto"/>
          </w:divBdr>
        </w:div>
        <w:div w:id="71052946">
          <w:marLeft w:val="2261"/>
          <w:marRight w:val="0"/>
          <w:marTop w:val="100"/>
          <w:marBottom w:val="0"/>
          <w:divBdr>
            <w:top w:val="none" w:sz="0" w:space="0" w:color="auto"/>
            <w:left w:val="none" w:sz="0" w:space="0" w:color="auto"/>
            <w:bottom w:val="none" w:sz="0" w:space="0" w:color="auto"/>
            <w:right w:val="none" w:sz="0" w:space="0" w:color="auto"/>
          </w:divBdr>
        </w:div>
      </w:divsChild>
    </w:div>
    <w:div w:id="933712559">
      <w:bodyDiv w:val="1"/>
      <w:marLeft w:val="0"/>
      <w:marRight w:val="0"/>
      <w:marTop w:val="0"/>
      <w:marBottom w:val="0"/>
      <w:divBdr>
        <w:top w:val="none" w:sz="0" w:space="0" w:color="auto"/>
        <w:left w:val="none" w:sz="0" w:space="0" w:color="auto"/>
        <w:bottom w:val="none" w:sz="0" w:space="0" w:color="auto"/>
        <w:right w:val="none" w:sz="0" w:space="0" w:color="auto"/>
      </w:divBdr>
      <w:divsChild>
        <w:div w:id="2070684175">
          <w:marLeft w:val="432"/>
          <w:marRight w:val="0"/>
          <w:marTop w:val="240"/>
          <w:marBottom w:val="0"/>
          <w:divBdr>
            <w:top w:val="none" w:sz="0" w:space="0" w:color="auto"/>
            <w:left w:val="none" w:sz="0" w:space="0" w:color="auto"/>
            <w:bottom w:val="none" w:sz="0" w:space="0" w:color="auto"/>
            <w:right w:val="none" w:sz="0" w:space="0" w:color="auto"/>
          </w:divBdr>
        </w:div>
      </w:divsChild>
    </w:div>
    <w:div w:id="939676311">
      <w:bodyDiv w:val="1"/>
      <w:marLeft w:val="0"/>
      <w:marRight w:val="0"/>
      <w:marTop w:val="0"/>
      <w:marBottom w:val="0"/>
      <w:divBdr>
        <w:top w:val="none" w:sz="0" w:space="0" w:color="auto"/>
        <w:left w:val="none" w:sz="0" w:space="0" w:color="auto"/>
        <w:bottom w:val="none" w:sz="0" w:space="0" w:color="auto"/>
        <w:right w:val="none" w:sz="0" w:space="0" w:color="auto"/>
      </w:divBdr>
    </w:div>
    <w:div w:id="970133807">
      <w:bodyDiv w:val="1"/>
      <w:marLeft w:val="0"/>
      <w:marRight w:val="0"/>
      <w:marTop w:val="0"/>
      <w:marBottom w:val="0"/>
      <w:divBdr>
        <w:top w:val="none" w:sz="0" w:space="0" w:color="auto"/>
        <w:left w:val="none" w:sz="0" w:space="0" w:color="auto"/>
        <w:bottom w:val="none" w:sz="0" w:space="0" w:color="auto"/>
        <w:right w:val="none" w:sz="0" w:space="0" w:color="auto"/>
      </w:divBdr>
      <w:divsChild>
        <w:div w:id="1945503049">
          <w:marLeft w:val="446"/>
          <w:marRight w:val="0"/>
          <w:marTop w:val="0"/>
          <w:marBottom w:val="0"/>
          <w:divBdr>
            <w:top w:val="none" w:sz="0" w:space="0" w:color="auto"/>
            <w:left w:val="none" w:sz="0" w:space="0" w:color="auto"/>
            <w:bottom w:val="none" w:sz="0" w:space="0" w:color="auto"/>
            <w:right w:val="none" w:sz="0" w:space="0" w:color="auto"/>
          </w:divBdr>
        </w:div>
      </w:divsChild>
    </w:div>
    <w:div w:id="1063063937">
      <w:bodyDiv w:val="1"/>
      <w:marLeft w:val="0"/>
      <w:marRight w:val="0"/>
      <w:marTop w:val="0"/>
      <w:marBottom w:val="0"/>
      <w:divBdr>
        <w:top w:val="none" w:sz="0" w:space="0" w:color="auto"/>
        <w:left w:val="none" w:sz="0" w:space="0" w:color="auto"/>
        <w:bottom w:val="none" w:sz="0" w:space="0" w:color="auto"/>
        <w:right w:val="none" w:sz="0" w:space="0" w:color="auto"/>
      </w:divBdr>
    </w:div>
    <w:div w:id="1185944870">
      <w:bodyDiv w:val="1"/>
      <w:marLeft w:val="0"/>
      <w:marRight w:val="0"/>
      <w:marTop w:val="0"/>
      <w:marBottom w:val="0"/>
      <w:divBdr>
        <w:top w:val="none" w:sz="0" w:space="0" w:color="auto"/>
        <w:left w:val="none" w:sz="0" w:space="0" w:color="auto"/>
        <w:bottom w:val="none" w:sz="0" w:space="0" w:color="auto"/>
        <w:right w:val="none" w:sz="0" w:space="0" w:color="auto"/>
      </w:divBdr>
      <w:divsChild>
        <w:div w:id="881136699">
          <w:marLeft w:val="432"/>
          <w:marRight w:val="0"/>
          <w:marTop w:val="240"/>
          <w:marBottom w:val="0"/>
          <w:divBdr>
            <w:top w:val="none" w:sz="0" w:space="0" w:color="auto"/>
            <w:left w:val="none" w:sz="0" w:space="0" w:color="auto"/>
            <w:bottom w:val="none" w:sz="0" w:space="0" w:color="auto"/>
            <w:right w:val="none" w:sz="0" w:space="0" w:color="auto"/>
          </w:divBdr>
        </w:div>
        <w:div w:id="586499179">
          <w:marLeft w:val="1267"/>
          <w:marRight w:val="0"/>
          <w:marTop w:val="180"/>
          <w:marBottom w:val="0"/>
          <w:divBdr>
            <w:top w:val="none" w:sz="0" w:space="0" w:color="auto"/>
            <w:left w:val="none" w:sz="0" w:space="0" w:color="auto"/>
            <w:bottom w:val="none" w:sz="0" w:space="0" w:color="auto"/>
            <w:right w:val="none" w:sz="0" w:space="0" w:color="auto"/>
          </w:divBdr>
        </w:div>
        <w:div w:id="1700738587">
          <w:marLeft w:val="1267"/>
          <w:marRight w:val="0"/>
          <w:marTop w:val="180"/>
          <w:marBottom w:val="0"/>
          <w:divBdr>
            <w:top w:val="none" w:sz="0" w:space="0" w:color="auto"/>
            <w:left w:val="none" w:sz="0" w:space="0" w:color="auto"/>
            <w:bottom w:val="none" w:sz="0" w:space="0" w:color="auto"/>
            <w:right w:val="none" w:sz="0" w:space="0" w:color="auto"/>
          </w:divBdr>
        </w:div>
      </w:divsChild>
    </w:div>
    <w:div w:id="1327319358">
      <w:bodyDiv w:val="1"/>
      <w:marLeft w:val="0"/>
      <w:marRight w:val="0"/>
      <w:marTop w:val="0"/>
      <w:marBottom w:val="0"/>
      <w:divBdr>
        <w:top w:val="none" w:sz="0" w:space="0" w:color="auto"/>
        <w:left w:val="none" w:sz="0" w:space="0" w:color="auto"/>
        <w:bottom w:val="none" w:sz="0" w:space="0" w:color="auto"/>
        <w:right w:val="none" w:sz="0" w:space="0" w:color="auto"/>
      </w:divBdr>
    </w:div>
    <w:div w:id="1340161693">
      <w:bodyDiv w:val="1"/>
      <w:marLeft w:val="0"/>
      <w:marRight w:val="0"/>
      <w:marTop w:val="0"/>
      <w:marBottom w:val="0"/>
      <w:divBdr>
        <w:top w:val="none" w:sz="0" w:space="0" w:color="auto"/>
        <w:left w:val="none" w:sz="0" w:space="0" w:color="auto"/>
        <w:bottom w:val="none" w:sz="0" w:space="0" w:color="auto"/>
        <w:right w:val="none" w:sz="0" w:space="0" w:color="auto"/>
      </w:divBdr>
      <w:divsChild>
        <w:div w:id="1202403107">
          <w:marLeft w:val="432"/>
          <w:marRight w:val="0"/>
          <w:marTop w:val="240"/>
          <w:marBottom w:val="0"/>
          <w:divBdr>
            <w:top w:val="none" w:sz="0" w:space="0" w:color="auto"/>
            <w:left w:val="none" w:sz="0" w:space="0" w:color="auto"/>
            <w:bottom w:val="none" w:sz="0" w:space="0" w:color="auto"/>
            <w:right w:val="none" w:sz="0" w:space="0" w:color="auto"/>
          </w:divBdr>
        </w:div>
      </w:divsChild>
    </w:div>
    <w:div w:id="1411736160">
      <w:bodyDiv w:val="1"/>
      <w:marLeft w:val="0"/>
      <w:marRight w:val="0"/>
      <w:marTop w:val="0"/>
      <w:marBottom w:val="0"/>
      <w:divBdr>
        <w:top w:val="none" w:sz="0" w:space="0" w:color="auto"/>
        <w:left w:val="none" w:sz="0" w:space="0" w:color="auto"/>
        <w:bottom w:val="none" w:sz="0" w:space="0" w:color="auto"/>
        <w:right w:val="none" w:sz="0" w:space="0" w:color="auto"/>
      </w:divBdr>
      <w:divsChild>
        <w:div w:id="773211148">
          <w:marLeft w:val="432"/>
          <w:marRight w:val="0"/>
          <w:marTop w:val="240"/>
          <w:marBottom w:val="0"/>
          <w:divBdr>
            <w:top w:val="none" w:sz="0" w:space="0" w:color="auto"/>
            <w:left w:val="none" w:sz="0" w:space="0" w:color="auto"/>
            <w:bottom w:val="none" w:sz="0" w:space="0" w:color="auto"/>
            <w:right w:val="none" w:sz="0" w:space="0" w:color="auto"/>
          </w:divBdr>
        </w:div>
        <w:div w:id="2093500102">
          <w:marLeft w:val="1267"/>
          <w:marRight w:val="0"/>
          <w:marTop w:val="180"/>
          <w:marBottom w:val="0"/>
          <w:divBdr>
            <w:top w:val="none" w:sz="0" w:space="0" w:color="auto"/>
            <w:left w:val="none" w:sz="0" w:space="0" w:color="auto"/>
            <w:bottom w:val="none" w:sz="0" w:space="0" w:color="auto"/>
            <w:right w:val="none" w:sz="0" w:space="0" w:color="auto"/>
          </w:divBdr>
        </w:div>
        <w:div w:id="1527210590">
          <w:marLeft w:val="1267"/>
          <w:marRight w:val="0"/>
          <w:marTop w:val="180"/>
          <w:marBottom w:val="0"/>
          <w:divBdr>
            <w:top w:val="none" w:sz="0" w:space="0" w:color="auto"/>
            <w:left w:val="none" w:sz="0" w:space="0" w:color="auto"/>
            <w:bottom w:val="none" w:sz="0" w:space="0" w:color="auto"/>
            <w:right w:val="none" w:sz="0" w:space="0" w:color="auto"/>
          </w:divBdr>
        </w:div>
      </w:divsChild>
    </w:div>
    <w:div w:id="1721125710">
      <w:bodyDiv w:val="1"/>
      <w:marLeft w:val="0"/>
      <w:marRight w:val="0"/>
      <w:marTop w:val="0"/>
      <w:marBottom w:val="0"/>
      <w:divBdr>
        <w:top w:val="none" w:sz="0" w:space="0" w:color="auto"/>
        <w:left w:val="none" w:sz="0" w:space="0" w:color="auto"/>
        <w:bottom w:val="none" w:sz="0" w:space="0" w:color="auto"/>
        <w:right w:val="none" w:sz="0" w:space="0" w:color="auto"/>
      </w:divBdr>
      <w:divsChild>
        <w:div w:id="147090108">
          <w:marLeft w:val="432"/>
          <w:marRight w:val="0"/>
          <w:marTop w:val="240"/>
          <w:marBottom w:val="0"/>
          <w:divBdr>
            <w:top w:val="none" w:sz="0" w:space="0" w:color="auto"/>
            <w:left w:val="none" w:sz="0" w:space="0" w:color="auto"/>
            <w:bottom w:val="none" w:sz="0" w:space="0" w:color="auto"/>
            <w:right w:val="none" w:sz="0" w:space="0" w:color="auto"/>
          </w:divBdr>
        </w:div>
      </w:divsChild>
    </w:div>
    <w:div w:id="1733112877">
      <w:bodyDiv w:val="1"/>
      <w:marLeft w:val="0"/>
      <w:marRight w:val="0"/>
      <w:marTop w:val="0"/>
      <w:marBottom w:val="0"/>
      <w:divBdr>
        <w:top w:val="none" w:sz="0" w:space="0" w:color="auto"/>
        <w:left w:val="none" w:sz="0" w:space="0" w:color="auto"/>
        <w:bottom w:val="none" w:sz="0" w:space="0" w:color="auto"/>
        <w:right w:val="none" w:sz="0" w:space="0" w:color="auto"/>
      </w:divBdr>
      <w:divsChild>
        <w:div w:id="617689464">
          <w:marLeft w:val="432"/>
          <w:marRight w:val="0"/>
          <w:marTop w:val="240"/>
          <w:marBottom w:val="0"/>
          <w:divBdr>
            <w:top w:val="none" w:sz="0" w:space="0" w:color="auto"/>
            <w:left w:val="none" w:sz="0" w:space="0" w:color="auto"/>
            <w:bottom w:val="none" w:sz="0" w:space="0" w:color="auto"/>
            <w:right w:val="none" w:sz="0" w:space="0" w:color="auto"/>
          </w:divBdr>
        </w:div>
      </w:divsChild>
    </w:div>
    <w:div w:id="1905068151">
      <w:bodyDiv w:val="1"/>
      <w:marLeft w:val="0"/>
      <w:marRight w:val="0"/>
      <w:marTop w:val="0"/>
      <w:marBottom w:val="0"/>
      <w:divBdr>
        <w:top w:val="none" w:sz="0" w:space="0" w:color="auto"/>
        <w:left w:val="none" w:sz="0" w:space="0" w:color="auto"/>
        <w:bottom w:val="none" w:sz="0" w:space="0" w:color="auto"/>
        <w:right w:val="none" w:sz="0" w:space="0" w:color="auto"/>
      </w:divBdr>
      <w:divsChild>
        <w:div w:id="62988543">
          <w:marLeft w:val="1267"/>
          <w:marRight w:val="0"/>
          <w:marTop w:val="180"/>
          <w:marBottom w:val="0"/>
          <w:divBdr>
            <w:top w:val="none" w:sz="0" w:space="0" w:color="auto"/>
            <w:left w:val="none" w:sz="0" w:space="0" w:color="auto"/>
            <w:bottom w:val="none" w:sz="0" w:space="0" w:color="auto"/>
            <w:right w:val="none" w:sz="0" w:space="0" w:color="auto"/>
          </w:divBdr>
        </w:div>
      </w:divsChild>
    </w:div>
    <w:div w:id="1970162657">
      <w:bodyDiv w:val="1"/>
      <w:marLeft w:val="0"/>
      <w:marRight w:val="0"/>
      <w:marTop w:val="0"/>
      <w:marBottom w:val="0"/>
      <w:divBdr>
        <w:top w:val="none" w:sz="0" w:space="0" w:color="auto"/>
        <w:left w:val="none" w:sz="0" w:space="0" w:color="auto"/>
        <w:bottom w:val="none" w:sz="0" w:space="0" w:color="auto"/>
        <w:right w:val="none" w:sz="0" w:space="0" w:color="auto"/>
      </w:divBdr>
    </w:div>
    <w:div w:id="1991669009">
      <w:bodyDiv w:val="1"/>
      <w:marLeft w:val="0"/>
      <w:marRight w:val="0"/>
      <w:marTop w:val="0"/>
      <w:marBottom w:val="0"/>
      <w:divBdr>
        <w:top w:val="none" w:sz="0" w:space="0" w:color="auto"/>
        <w:left w:val="none" w:sz="0" w:space="0" w:color="auto"/>
        <w:bottom w:val="none" w:sz="0" w:space="0" w:color="auto"/>
        <w:right w:val="none" w:sz="0" w:space="0" w:color="auto"/>
      </w:divBdr>
    </w:div>
    <w:div w:id="199906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9CCAA-F60F-4951-B636-B1FF92548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E0F949-AA1B-4928-BB7F-E0775D6CF800}">
  <ds:schemaRefs>
    <ds:schemaRef ds:uri="http://schemas.microsoft.com/sharepoint/v3/contenttype/forms"/>
  </ds:schemaRefs>
</ds:datastoreItem>
</file>

<file path=customXml/itemProps3.xml><?xml version="1.0" encoding="utf-8"?>
<ds:datastoreItem xmlns:ds="http://schemas.openxmlformats.org/officeDocument/2006/customXml" ds:itemID="{13D44F87-197D-4BC2-873E-6709F947501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94324AF9-8D4D-4A81-8B32-59AD1FC9C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1480</Words>
  <Characters>8441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Chienhwa Hwang (黃建華)</dc:creator>
  <cp:keywords/>
  <dc:description/>
  <cp:lastModifiedBy>CH Hsieh (謝其軒)</cp:lastModifiedBy>
  <cp:revision>2</cp:revision>
  <cp:lastPrinted>2018-11-02T10:25:00Z</cp:lastPrinted>
  <dcterms:created xsi:type="dcterms:W3CDTF">2019-08-16T10:36:00Z</dcterms:created>
  <dcterms:modified xsi:type="dcterms:W3CDTF">2019-08-16T10:36:00Z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Document_x0020_Type">
    <vt:lpwstr/>
  </property>
  <property fmtid="{D5CDD505-2E9C-101B-9397-08002B2CF9AE}" pid="4" name="Technical_x0020_Type">
    <vt:lpwstr/>
  </property>
  <property fmtid="{D5CDD505-2E9C-101B-9397-08002B2CF9AE}" pid="5" name="Technical Type">
    <vt:lpwstr/>
  </property>
  <property fmtid="{D5CDD505-2E9C-101B-9397-08002B2CF9AE}" pid="6" name="Document Type">
    <vt:lpwstr/>
  </property>
</Properties>
</file>